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9B67F9">
      <w:pPr>
        <w:pStyle w:val="249"/>
        <w:spacing w:before="0" w:after="0" w:line="360" w:lineRule="auto"/>
        <w:ind w:firstLine="0"/>
        <w:jc w:val="center"/>
        <w:rPr>
          <w:rFonts w:hint="eastAsia" w:ascii="楷体" w:hAnsi="楷体" w:eastAsia="楷体" w:cs="楷体"/>
          <w:b/>
          <w:bCs/>
          <w:color w:val="auto"/>
          <w:sz w:val="84"/>
        </w:rPr>
      </w:pPr>
    </w:p>
    <w:p w14:paraId="2F85E9E1">
      <w:pPr>
        <w:pStyle w:val="249"/>
        <w:spacing w:before="0" w:after="0" w:line="360" w:lineRule="auto"/>
        <w:ind w:firstLine="0"/>
        <w:jc w:val="center"/>
        <w:rPr>
          <w:rFonts w:hint="eastAsia" w:ascii="楷体" w:hAnsi="楷体" w:eastAsia="楷体" w:cs="楷体"/>
          <w:b/>
          <w:bCs/>
          <w:color w:val="auto"/>
          <w:sz w:val="84"/>
        </w:rPr>
      </w:pPr>
      <w:r>
        <w:rPr>
          <w:rFonts w:hint="eastAsia" w:ascii="楷体" w:hAnsi="楷体" w:eastAsia="楷体" w:cs="楷体"/>
          <w:b/>
          <w:bCs/>
          <w:color w:val="auto"/>
          <w:sz w:val="84"/>
        </w:rPr>
        <w:t>招 标 文 件</w:t>
      </w:r>
    </w:p>
    <w:p w14:paraId="407F77B3">
      <w:pPr>
        <w:bidi w:val="0"/>
        <w:spacing w:line="360" w:lineRule="auto"/>
        <w:rPr>
          <w:rFonts w:hint="eastAsia" w:ascii="楷体" w:hAnsi="楷体" w:eastAsia="楷体" w:cs="楷体"/>
          <w:b/>
          <w:bCs/>
          <w:color w:val="auto"/>
          <w:szCs w:val="30"/>
          <w:lang w:val="en-US" w:eastAsia="zh-CN"/>
        </w:rPr>
      </w:pPr>
      <w:r>
        <w:rPr>
          <w:rFonts w:hint="eastAsia" w:ascii="楷体" w:hAnsi="楷体" w:eastAsia="楷体" w:cs="楷体"/>
          <w:color w:val="auto"/>
          <w:sz w:val="75"/>
          <w:lang w:val="en-US" w:eastAsia="zh-CN"/>
        </w:rPr>
        <w:t xml:space="preserve">          </w:t>
      </w:r>
    </w:p>
    <w:p w14:paraId="74056172">
      <w:pPr>
        <w:spacing w:line="360" w:lineRule="auto"/>
        <w:ind w:firstLine="2250"/>
        <w:jc w:val="both"/>
        <w:rPr>
          <w:rFonts w:hint="eastAsia" w:ascii="楷体" w:hAnsi="楷体" w:eastAsia="楷体" w:cs="楷体"/>
          <w:color w:val="auto"/>
          <w:sz w:val="75"/>
          <w:lang w:val="en-US" w:eastAsia="zh-CN"/>
        </w:rPr>
      </w:pPr>
    </w:p>
    <w:p w14:paraId="2C58EB13">
      <w:pPr>
        <w:widowControl/>
        <w:spacing w:line="360" w:lineRule="auto"/>
        <w:ind w:firstLine="643"/>
        <w:jc w:val="both"/>
        <w:rPr>
          <w:rFonts w:hint="eastAsia" w:ascii="楷体" w:hAnsi="楷体" w:eastAsia="楷体" w:cs="楷体"/>
          <w:b/>
          <w:bCs/>
          <w:color w:val="auto"/>
          <w:sz w:val="32"/>
          <w:szCs w:val="32"/>
        </w:rPr>
      </w:pPr>
    </w:p>
    <w:p w14:paraId="38B28742">
      <w:pPr>
        <w:widowControl/>
        <w:spacing w:line="360" w:lineRule="auto"/>
        <w:jc w:val="center"/>
        <w:rPr>
          <w:rFonts w:hint="eastAsia" w:ascii="楷体" w:hAnsi="楷体" w:eastAsia="楷体" w:cs="楷体"/>
          <w:b/>
          <w:bCs/>
          <w:color w:val="auto"/>
          <w:sz w:val="36"/>
          <w:szCs w:val="36"/>
          <w:lang w:eastAsia="zh-CN"/>
        </w:rPr>
      </w:pPr>
      <w:r>
        <w:rPr>
          <w:rFonts w:hint="eastAsia" w:ascii="楷体" w:hAnsi="楷体" w:eastAsia="楷体" w:cs="楷体"/>
          <w:b/>
          <w:bCs/>
          <w:color w:val="auto"/>
          <w:sz w:val="36"/>
          <w:szCs w:val="36"/>
        </w:rPr>
        <w:t>项目编号：</w:t>
      </w:r>
      <w:r>
        <w:rPr>
          <w:rFonts w:hint="eastAsia" w:ascii="楷体" w:hAnsi="楷体" w:eastAsia="楷体" w:cs="楷体"/>
          <w:b/>
          <w:bCs/>
          <w:i w:val="0"/>
          <w:iCs w:val="0"/>
          <w:caps w:val="0"/>
          <w:color w:val="auto"/>
          <w:spacing w:val="0"/>
          <w:sz w:val="36"/>
          <w:szCs w:val="36"/>
          <w:shd w:val="clear" w:fill="FFFFFF"/>
        </w:rPr>
        <w:t>JSZC-321100-LXDL-G2025-0028</w:t>
      </w:r>
    </w:p>
    <w:p w14:paraId="567081F6">
      <w:pPr>
        <w:pStyle w:val="217"/>
        <w:spacing w:line="360" w:lineRule="auto"/>
        <w:ind w:firstLine="723"/>
        <w:rPr>
          <w:rFonts w:hint="eastAsia" w:ascii="楷体" w:hAnsi="楷体" w:eastAsia="楷体" w:cs="楷体"/>
          <w:b/>
          <w:bCs/>
          <w:color w:val="auto"/>
          <w:sz w:val="36"/>
          <w:szCs w:val="36"/>
        </w:rPr>
      </w:pPr>
    </w:p>
    <w:p w14:paraId="6470232D">
      <w:pPr>
        <w:spacing w:line="360" w:lineRule="auto"/>
        <w:ind w:firstLine="720"/>
        <w:rPr>
          <w:rFonts w:hint="eastAsia" w:ascii="楷体" w:hAnsi="楷体" w:eastAsia="楷体" w:cs="楷体"/>
          <w:b/>
          <w:bCs/>
          <w:color w:val="auto"/>
          <w:sz w:val="36"/>
          <w:szCs w:val="36"/>
        </w:rPr>
      </w:pPr>
    </w:p>
    <w:p w14:paraId="0EE22797">
      <w:pPr>
        <w:pStyle w:val="251"/>
        <w:spacing w:line="360" w:lineRule="auto"/>
        <w:ind w:firstLine="0"/>
        <w:jc w:val="center"/>
        <w:rPr>
          <w:rFonts w:hint="eastAsia" w:ascii="楷体" w:hAnsi="楷体" w:eastAsia="楷体" w:cs="楷体"/>
          <w:b/>
          <w:bCs/>
          <w:color w:val="auto"/>
          <w:sz w:val="36"/>
          <w:szCs w:val="36"/>
          <w:highlight w:val="yellow"/>
          <w:lang w:val="en-US" w:eastAsia="zh-CN"/>
        </w:rPr>
      </w:pPr>
      <w:r>
        <w:rPr>
          <w:rFonts w:hint="eastAsia" w:ascii="楷体" w:hAnsi="楷体" w:eastAsia="楷体" w:cs="楷体"/>
          <w:b/>
          <w:bCs/>
          <w:color w:val="auto"/>
          <w:sz w:val="36"/>
          <w:szCs w:val="36"/>
        </w:rPr>
        <w:t>项目名称：</w:t>
      </w:r>
      <w:r>
        <w:rPr>
          <w:rFonts w:hint="eastAsia" w:ascii="楷体" w:hAnsi="楷体" w:eastAsia="楷体" w:cs="楷体"/>
          <w:b/>
          <w:bCs/>
          <w:snapToGrid w:val="0"/>
          <w:color w:val="auto"/>
          <w:sz w:val="36"/>
          <w:szCs w:val="36"/>
          <w:highlight w:val="none"/>
          <w:lang w:val="en-US" w:eastAsia="zh-CN"/>
        </w:rPr>
        <w:t>镇江市急救中心救护车采购</w:t>
      </w:r>
    </w:p>
    <w:p w14:paraId="55025FFD">
      <w:pPr>
        <w:pStyle w:val="251"/>
        <w:spacing w:line="360" w:lineRule="auto"/>
        <w:ind w:firstLine="1767"/>
        <w:rPr>
          <w:rFonts w:hint="eastAsia" w:ascii="楷体" w:hAnsi="楷体" w:eastAsia="楷体" w:cs="楷体"/>
          <w:b/>
          <w:bCs/>
          <w:color w:val="auto"/>
          <w:sz w:val="44"/>
          <w:szCs w:val="44"/>
          <w:lang w:val="en-US"/>
        </w:rPr>
      </w:pPr>
    </w:p>
    <w:p w14:paraId="0A23708D">
      <w:pPr>
        <w:pStyle w:val="251"/>
        <w:spacing w:line="360" w:lineRule="auto"/>
        <w:ind w:left="0" w:leftChars="0" w:firstLine="0" w:firstLineChars="0"/>
        <w:rPr>
          <w:rFonts w:hint="eastAsia" w:ascii="楷体" w:hAnsi="楷体" w:eastAsia="楷体" w:cs="楷体"/>
          <w:b/>
          <w:bCs/>
          <w:color w:val="auto"/>
          <w:sz w:val="32"/>
          <w:szCs w:val="32"/>
          <w:lang w:val="en-US"/>
        </w:rPr>
      </w:pPr>
    </w:p>
    <w:p w14:paraId="224F40EB">
      <w:pPr>
        <w:widowControl/>
        <w:spacing w:line="360" w:lineRule="auto"/>
        <w:rPr>
          <w:rFonts w:hint="eastAsia" w:ascii="楷体" w:hAnsi="楷体" w:eastAsia="楷体" w:cs="楷体"/>
          <w:color w:val="auto"/>
          <w:sz w:val="21"/>
          <w:szCs w:val="21"/>
          <w:lang w:val="en-US"/>
        </w:rPr>
      </w:pPr>
    </w:p>
    <w:p w14:paraId="185AC05B">
      <w:pPr>
        <w:pStyle w:val="223"/>
        <w:spacing w:before="0" w:line="360" w:lineRule="auto"/>
        <w:ind w:left="0" w:firstLine="760"/>
        <w:rPr>
          <w:rFonts w:hint="eastAsia" w:ascii="楷体" w:hAnsi="楷体" w:eastAsia="楷体" w:cs="楷体"/>
          <w:color w:val="auto"/>
          <w:sz w:val="38"/>
        </w:rPr>
      </w:pPr>
    </w:p>
    <w:p w14:paraId="69EDAD2D">
      <w:pPr>
        <w:spacing w:line="360" w:lineRule="auto"/>
        <w:ind w:firstLine="2891" w:firstLineChars="900"/>
        <w:jc w:val="both"/>
        <w:rPr>
          <w:rFonts w:hint="eastAsia" w:ascii="楷体" w:hAnsi="楷体" w:eastAsia="楷体" w:cs="楷体"/>
          <w:b/>
          <w:bCs/>
          <w:color w:val="auto"/>
          <w:sz w:val="32"/>
          <w:szCs w:val="32"/>
          <w:lang w:val="en-US"/>
        </w:rPr>
      </w:pPr>
      <w:r>
        <w:rPr>
          <w:rFonts w:hint="eastAsia" w:ascii="楷体" w:hAnsi="楷体" w:eastAsia="楷体" w:cs="楷体"/>
          <w:b/>
          <w:bCs/>
          <w:color w:val="auto"/>
          <w:sz w:val="32"/>
          <w:szCs w:val="32"/>
        </w:rPr>
        <w:t>江苏隆信项目管理有限公司</w:t>
      </w:r>
    </w:p>
    <w:p w14:paraId="3BAB1307">
      <w:pPr>
        <w:spacing w:line="360" w:lineRule="auto"/>
        <w:ind w:firstLine="3829" w:firstLineChars="1192"/>
        <w:jc w:val="both"/>
        <w:rPr>
          <w:rFonts w:hint="eastAsia" w:ascii="楷体" w:hAnsi="楷体" w:eastAsia="楷体" w:cs="楷体"/>
          <w:b/>
          <w:bCs/>
          <w:color w:val="auto"/>
          <w:sz w:val="32"/>
          <w:szCs w:val="32"/>
          <w:lang w:val="en-US"/>
        </w:rPr>
        <w:sectPr>
          <w:headerReference r:id="rId3" w:type="default"/>
          <w:pgSz w:w="11907" w:h="16839"/>
          <w:pgMar w:top="1020" w:right="1020" w:bottom="1020" w:left="1020" w:header="720" w:footer="720" w:gutter="0"/>
          <w:pgNumType w:start="1"/>
          <w:cols w:space="1701" w:num="1"/>
          <w:docGrid w:linePitch="360" w:charSpace="0"/>
        </w:sectPr>
      </w:pPr>
      <w:r>
        <w:rPr>
          <w:rFonts w:hint="eastAsia" w:ascii="楷体" w:hAnsi="楷体" w:eastAsia="楷体" w:cs="楷体"/>
          <w:b/>
          <w:bCs/>
          <w:color w:val="auto"/>
          <w:sz w:val="32"/>
          <w:szCs w:val="32"/>
        </w:rPr>
        <w:t>二〇二</w:t>
      </w:r>
      <w:r>
        <w:rPr>
          <w:rFonts w:hint="eastAsia" w:ascii="楷体" w:hAnsi="楷体" w:eastAsia="楷体" w:cs="楷体"/>
          <w:b/>
          <w:bCs/>
          <w:color w:val="auto"/>
          <w:sz w:val="32"/>
          <w:szCs w:val="32"/>
          <w:lang w:val="en-US" w:eastAsia="zh-CN"/>
        </w:rPr>
        <w:t>五</w:t>
      </w:r>
      <w:r>
        <w:rPr>
          <w:rFonts w:hint="eastAsia" w:ascii="楷体" w:hAnsi="楷体" w:eastAsia="楷体" w:cs="楷体"/>
          <w:b/>
          <w:bCs/>
          <w:color w:val="auto"/>
          <w:sz w:val="32"/>
          <w:szCs w:val="32"/>
        </w:rPr>
        <w:t>年</w:t>
      </w:r>
      <w:r>
        <w:rPr>
          <w:rFonts w:hint="eastAsia" w:ascii="楷体" w:hAnsi="楷体" w:eastAsia="楷体" w:cs="楷体"/>
          <w:b/>
          <w:bCs/>
          <w:color w:val="auto"/>
          <w:sz w:val="32"/>
          <w:szCs w:val="32"/>
          <w:lang w:val="en-US" w:eastAsia="zh-CN"/>
        </w:rPr>
        <w:t>十一</w:t>
      </w:r>
      <w:r>
        <w:rPr>
          <w:rFonts w:hint="eastAsia" w:ascii="楷体" w:hAnsi="楷体" w:eastAsia="楷体" w:cs="楷体"/>
          <w:b/>
          <w:bCs/>
          <w:color w:val="auto"/>
          <w:sz w:val="32"/>
          <w:szCs w:val="32"/>
        </w:rPr>
        <w:t>月</w:t>
      </w:r>
    </w:p>
    <w:p w14:paraId="35F85AF7">
      <w:pPr>
        <w:spacing w:line="360" w:lineRule="auto"/>
        <w:jc w:val="center"/>
        <w:rPr>
          <w:rFonts w:hint="eastAsia" w:ascii="楷体" w:hAnsi="楷体" w:eastAsia="楷体" w:cs="楷体"/>
          <w:b/>
          <w:bCs/>
          <w:color w:val="auto"/>
          <w:sz w:val="44"/>
          <w:szCs w:val="44"/>
        </w:rPr>
      </w:pPr>
      <w:r>
        <w:rPr>
          <w:rFonts w:hint="eastAsia" w:ascii="楷体" w:hAnsi="楷体" w:eastAsia="楷体" w:cs="楷体"/>
          <w:b/>
          <w:bCs/>
          <w:color w:val="auto"/>
          <w:sz w:val="44"/>
          <w:szCs w:val="44"/>
        </w:rPr>
        <w:t>目</w:t>
      </w:r>
      <w:r>
        <w:rPr>
          <w:rFonts w:hint="eastAsia" w:ascii="楷体" w:hAnsi="楷体" w:eastAsia="楷体" w:cs="楷体"/>
          <w:b/>
          <w:bCs/>
          <w:color w:val="auto"/>
          <w:sz w:val="44"/>
          <w:szCs w:val="44"/>
          <w:lang w:val="en-US"/>
        </w:rPr>
        <w:t xml:space="preserve">  </w:t>
      </w:r>
      <w:r>
        <w:rPr>
          <w:rFonts w:hint="eastAsia" w:ascii="楷体" w:hAnsi="楷体" w:eastAsia="楷体" w:cs="楷体"/>
          <w:b/>
          <w:bCs/>
          <w:color w:val="auto"/>
          <w:sz w:val="44"/>
          <w:szCs w:val="44"/>
        </w:rPr>
        <w:t>录</w:t>
      </w:r>
    </w:p>
    <w:p w14:paraId="7C529A9D">
      <w:pPr>
        <w:spacing w:line="360" w:lineRule="auto"/>
        <w:ind w:firstLine="3716"/>
        <w:jc w:val="both"/>
        <w:rPr>
          <w:rFonts w:hint="eastAsia" w:ascii="楷体" w:hAnsi="楷体" w:eastAsia="楷体" w:cs="楷体"/>
          <w:b/>
          <w:sz w:val="30"/>
        </w:rPr>
      </w:pPr>
      <w:bookmarkStart w:id="0" w:name="_Toc6165"/>
      <w:bookmarkStart w:id="1" w:name="_Toc29510"/>
    </w:p>
    <w:p w14:paraId="4688496E">
      <w:pPr>
        <w:spacing w:line="480" w:lineRule="auto"/>
        <w:ind w:firstLine="3716"/>
        <w:jc w:val="both"/>
        <w:rPr>
          <w:rFonts w:hint="eastAsia" w:ascii="楷体" w:hAnsi="楷体" w:eastAsia="楷体" w:cs="楷体"/>
          <w:b/>
          <w:sz w:val="30"/>
        </w:rPr>
      </w:pPr>
      <w:r>
        <w:rPr>
          <w:rFonts w:hint="eastAsia" w:ascii="楷体" w:hAnsi="楷体" w:eastAsia="楷体" w:cs="楷体"/>
          <w:b/>
          <w:sz w:val="30"/>
        </w:rPr>
        <w:t>第一部分    投标邀请</w:t>
      </w:r>
    </w:p>
    <w:p w14:paraId="4D3A5ED9">
      <w:pPr>
        <w:spacing w:line="480" w:lineRule="auto"/>
        <w:ind w:left="298" w:firstLine="3313"/>
        <w:jc w:val="both"/>
        <w:rPr>
          <w:rFonts w:hint="eastAsia" w:ascii="楷体" w:hAnsi="楷体" w:eastAsia="楷体" w:cs="楷体"/>
          <w:b/>
          <w:sz w:val="30"/>
          <w:lang w:val="en-US" w:eastAsia="zh-CN"/>
        </w:rPr>
      </w:pPr>
      <w:r>
        <w:rPr>
          <w:rFonts w:hint="eastAsia" w:ascii="楷体" w:hAnsi="楷体" w:eastAsia="楷体" w:cs="楷体"/>
          <w:b/>
          <w:sz w:val="30"/>
        </w:rPr>
        <w:t xml:space="preserve">第二部分   </w:t>
      </w:r>
      <w:r>
        <w:rPr>
          <w:rFonts w:hint="eastAsia" w:ascii="楷体" w:hAnsi="楷体" w:eastAsia="楷体" w:cs="楷体"/>
          <w:b/>
          <w:sz w:val="30"/>
          <w:lang w:val="en-US" w:eastAsia="zh-CN"/>
        </w:rPr>
        <w:t xml:space="preserve">  </w:t>
      </w:r>
      <w:r>
        <w:rPr>
          <w:rFonts w:hint="eastAsia" w:ascii="楷体" w:hAnsi="楷体" w:eastAsia="楷体" w:cs="楷体"/>
          <w:b/>
          <w:sz w:val="30"/>
        </w:rPr>
        <w:t>投标人须知</w:t>
      </w:r>
    </w:p>
    <w:p w14:paraId="3A83B6AA">
      <w:pPr>
        <w:spacing w:line="480" w:lineRule="auto"/>
        <w:ind w:firstLine="3614"/>
        <w:jc w:val="both"/>
        <w:rPr>
          <w:rFonts w:hint="eastAsia" w:ascii="楷体" w:hAnsi="楷体" w:eastAsia="楷体" w:cs="楷体"/>
          <w:b/>
          <w:sz w:val="30"/>
          <w:lang w:val="en-US" w:eastAsia="zh-CN"/>
        </w:rPr>
      </w:pPr>
      <w:r>
        <w:rPr>
          <w:rFonts w:hint="eastAsia" w:ascii="楷体" w:hAnsi="楷体" w:eastAsia="楷体" w:cs="楷体"/>
          <w:b/>
          <w:sz w:val="30"/>
        </w:rPr>
        <w:t xml:space="preserve">第三部分   </w:t>
      </w:r>
      <w:r>
        <w:rPr>
          <w:rFonts w:hint="eastAsia" w:ascii="楷体" w:hAnsi="楷体" w:eastAsia="楷体" w:cs="楷体"/>
          <w:b/>
          <w:sz w:val="30"/>
          <w:lang w:val="en-US" w:eastAsia="zh-CN"/>
        </w:rPr>
        <w:t xml:space="preserve">  </w:t>
      </w:r>
      <w:r>
        <w:rPr>
          <w:rFonts w:hint="eastAsia" w:ascii="楷体" w:hAnsi="楷体" w:eastAsia="楷体" w:cs="楷体"/>
          <w:b/>
          <w:sz w:val="30"/>
        </w:rPr>
        <w:t>合同</w:t>
      </w:r>
    </w:p>
    <w:p w14:paraId="21DE3258">
      <w:pPr>
        <w:spacing w:line="480" w:lineRule="auto"/>
        <w:ind w:firstLine="3614"/>
        <w:jc w:val="both"/>
        <w:rPr>
          <w:rFonts w:hint="eastAsia" w:ascii="楷体" w:hAnsi="楷体" w:eastAsia="楷体" w:cs="楷体"/>
          <w:b/>
          <w:sz w:val="30"/>
          <w:lang w:val="en-US" w:eastAsia="zh-CN"/>
        </w:rPr>
      </w:pPr>
      <w:r>
        <w:rPr>
          <w:rFonts w:hint="eastAsia" w:ascii="楷体" w:hAnsi="楷体" w:eastAsia="楷体" w:cs="楷体"/>
          <w:b/>
          <w:sz w:val="30"/>
        </w:rPr>
        <w:t xml:space="preserve">第四部分    </w:t>
      </w:r>
      <w:r>
        <w:rPr>
          <w:rFonts w:hint="eastAsia" w:ascii="楷体" w:hAnsi="楷体" w:eastAsia="楷体" w:cs="楷体"/>
          <w:b/>
          <w:sz w:val="30"/>
          <w:lang w:val="en-US" w:eastAsia="zh-CN"/>
        </w:rPr>
        <w:t xml:space="preserve"> </w:t>
      </w:r>
      <w:r>
        <w:rPr>
          <w:rFonts w:hint="eastAsia" w:ascii="楷体" w:hAnsi="楷体" w:eastAsia="楷体" w:cs="楷体"/>
          <w:b/>
          <w:sz w:val="30"/>
        </w:rPr>
        <w:t>采购需求</w:t>
      </w:r>
    </w:p>
    <w:p w14:paraId="04D2DFDD">
      <w:pPr>
        <w:spacing w:line="480" w:lineRule="auto"/>
        <w:ind w:firstLine="301"/>
        <w:jc w:val="center"/>
        <w:rPr>
          <w:rFonts w:hint="eastAsia" w:ascii="楷体" w:hAnsi="楷体" w:eastAsia="楷体" w:cs="楷体"/>
          <w:b/>
          <w:sz w:val="30"/>
          <w:lang w:val="en-US" w:eastAsia="zh-CN"/>
        </w:rPr>
      </w:pPr>
      <w:r>
        <w:rPr>
          <w:rFonts w:hint="eastAsia" w:ascii="楷体" w:hAnsi="楷体" w:eastAsia="楷体" w:cs="楷体"/>
          <w:b/>
          <w:sz w:val="30"/>
          <w:lang w:val="en-US" w:eastAsia="zh-CN"/>
        </w:rPr>
        <w:t xml:space="preserve">  </w:t>
      </w:r>
      <w:r>
        <w:rPr>
          <w:rFonts w:hint="eastAsia" w:ascii="楷体" w:hAnsi="楷体" w:eastAsia="楷体" w:cs="楷体"/>
          <w:b/>
          <w:sz w:val="30"/>
        </w:rPr>
        <w:t xml:space="preserve">第五部分    </w:t>
      </w:r>
      <w:r>
        <w:rPr>
          <w:rFonts w:hint="eastAsia" w:ascii="楷体" w:hAnsi="楷体" w:eastAsia="楷体" w:cs="楷体"/>
          <w:b/>
          <w:sz w:val="30"/>
          <w:lang w:val="en-US" w:eastAsia="zh-CN"/>
        </w:rPr>
        <w:t xml:space="preserve"> </w:t>
      </w:r>
      <w:r>
        <w:rPr>
          <w:rFonts w:hint="eastAsia" w:ascii="楷体" w:hAnsi="楷体" w:eastAsia="楷体" w:cs="楷体"/>
          <w:b/>
          <w:sz w:val="30"/>
        </w:rPr>
        <w:t>评标办法和标准</w:t>
      </w:r>
    </w:p>
    <w:p w14:paraId="7AF29AD0">
      <w:pPr>
        <w:spacing w:line="480" w:lineRule="auto"/>
        <w:ind w:firstLine="643"/>
        <w:jc w:val="center"/>
        <w:rPr>
          <w:rStyle w:val="219"/>
          <w:rFonts w:hint="eastAsia" w:ascii="楷体" w:hAnsi="楷体" w:eastAsia="楷体" w:cs="楷体"/>
          <w:bCs/>
          <w:color w:val="auto"/>
          <w:sz w:val="28"/>
          <w:szCs w:val="28"/>
        </w:rPr>
      </w:pPr>
      <w:r>
        <w:rPr>
          <w:rFonts w:hint="eastAsia" w:ascii="楷体" w:hAnsi="楷体" w:eastAsia="楷体" w:cs="楷体"/>
          <w:b/>
          <w:sz w:val="30"/>
          <w:lang w:val="en-US" w:eastAsia="zh-CN"/>
        </w:rPr>
        <w:t xml:space="preserve">  </w:t>
      </w:r>
      <w:r>
        <w:rPr>
          <w:rFonts w:hint="eastAsia" w:ascii="楷体" w:hAnsi="楷体" w:eastAsia="楷体" w:cs="楷体"/>
          <w:b/>
          <w:sz w:val="30"/>
        </w:rPr>
        <w:t xml:space="preserve">第六部分    </w:t>
      </w:r>
      <w:r>
        <w:rPr>
          <w:rFonts w:hint="eastAsia" w:ascii="楷体" w:hAnsi="楷体" w:eastAsia="楷体" w:cs="楷体"/>
          <w:b/>
          <w:sz w:val="30"/>
          <w:lang w:val="en-US" w:eastAsia="zh-CN"/>
        </w:rPr>
        <w:t xml:space="preserve"> </w:t>
      </w:r>
      <w:r>
        <w:rPr>
          <w:rFonts w:hint="eastAsia" w:ascii="楷体" w:hAnsi="楷体" w:eastAsia="楷体" w:cs="楷体"/>
          <w:b/>
          <w:sz w:val="30"/>
        </w:rPr>
        <w:t>投标文件（格式）</w:t>
      </w:r>
      <w:r>
        <w:rPr>
          <w:rStyle w:val="219"/>
          <w:rFonts w:hint="eastAsia" w:ascii="楷体" w:hAnsi="楷体" w:eastAsia="楷体" w:cs="楷体"/>
          <w:bCs/>
          <w:color w:val="auto"/>
          <w:sz w:val="24"/>
          <w:szCs w:val="24"/>
        </w:rPr>
        <w:br w:type="page" w:clear="all"/>
      </w:r>
      <w:r>
        <w:rPr>
          <w:rStyle w:val="219"/>
          <w:rFonts w:hint="eastAsia" w:ascii="楷体" w:hAnsi="楷体" w:eastAsia="楷体" w:cs="楷体"/>
          <w:bCs/>
          <w:color w:val="auto"/>
          <w:sz w:val="36"/>
          <w:szCs w:val="36"/>
        </w:rPr>
        <w:t>第一部分    投标邀请</w:t>
      </w:r>
      <w:bookmarkEnd w:id="0"/>
      <w:bookmarkEnd w:id="1"/>
    </w:p>
    <w:p w14:paraId="4577D62C">
      <w:pPr>
        <w:pBdr>
          <w:top w:val="single" w:color="000000" w:sz="4" w:space="1"/>
          <w:left w:val="single" w:color="000000" w:sz="4" w:space="4"/>
          <w:bottom w:val="single" w:color="000000" w:sz="4" w:space="1"/>
          <w:right w:val="single" w:color="000000" w:sz="4" w:space="4"/>
        </w:pBdr>
        <w:spacing w:line="360" w:lineRule="auto"/>
        <w:ind w:firstLine="480"/>
        <w:rPr>
          <w:rFonts w:hint="eastAsia" w:ascii="楷体" w:hAnsi="楷体" w:eastAsia="楷体" w:cs="楷体"/>
          <w:color w:val="auto"/>
          <w:sz w:val="28"/>
          <w:szCs w:val="28"/>
          <w:lang w:val="en-US"/>
        </w:rPr>
      </w:pPr>
      <w:bookmarkStart w:id="2" w:name="EB2b6c38eb24e54d1483d9b885274f6b0f"/>
      <w:bookmarkEnd w:id="2"/>
      <w:bookmarkStart w:id="3" w:name="EB7db3ab008a8f42449672c324abe655e4"/>
      <w:bookmarkEnd w:id="3"/>
      <w:bookmarkStart w:id="4" w:name="_Toc256000001"/>
      <w:bookmarkStart w:id="5" w:name="_Toc28"/>
      <w:bookmarkStart w:id="6" w:name="_Toc7560"/>
      <w:bookmarkStart w:id="7" w:name="_Toc8789"/>
      <w:r>
        <w:rPr>
          <w:rFonts w:hint="eastAsia" w:ascii="楷体" w:hAnsi="楷体" w:eastAsia="楷体" w:cs="楷体"/>
          <w:color w:val="auto"/>
          <w:sz w:val="28"/>
          <w:szCs w:val="28"/>
        </w:rPr>
        <w:t>项目概况</w:t>
      </w:r>
    </w:p>
    <w:p w14:paraId="26964398">
      <w:pPr>
        <w:pBdr>
          <w:top w:val="single" w:color="000000" w:sz="4" w:space="1"/>
          <w:left w:val="single" w:color="000000" w:sz="4" w:space="4"/>
          <w:bottom w:val="single" w:color="000000" w:sz="4" w:space="1"/>
          <w:right w:val="single" w:color="000000" w:sz="4" w:space="4"/>
        </w:pBdr>
        <w:spacing w:line="360" w:lineRule="auto"/>
        <w:ind w:firstLine="480"/>
        <w:rPr>
          <w:rFonts w:hint="eastAsia" w:ascii="楷体" w:hAnsi="楷体" w:eastAsia="楷体" w:cs="楷体"/>
          <w:color w:val="auto"/>
          <w:sz w:val="28"/>
          <w:szCs w:val="28"/>
          <w:u w:val="single"/>
        </w:rPr>
      </w:pPr>
      <w:bookmarkStart w:id="8" w:name="EB88d3380b55d64db3937e19ee7304f988"/>
      <w:bookmarkEnd w:id="8"/>
      <w:r>
        <w:rPr>
          <w:rFonts w:hint="eastAsia" w:ascii="楷体" w:hAnsi="楷体" w:eastAsia="楷体" w:cs="楷体"/>
          <w:b w:val="0"/>
          <w:bCs w:val="0"/>
          <w:snapToGrid w:val="0"/>
          <w:color w:val="auto"/>
          <w:sz w:val="28"/>
          <w:szCs w:val="28"/>
          <w:u w:val="single"/>
          <w:lang w:val="en-US" w:eastAsia="zh-CN"/>
        </w:rPr>
        <w:t>镇江市急救中心救护车采购</w:t>
      </w:r>
      <w:r>
        <w:rPr>
          <w:rFonts w:hint="eastAsia" w:ascii="楷体" w:hAnsi="楷体" w:eastAsia="楷体" w:cs="楷体"/>
          <w:color w:val="auto"/>
          <w:sz w:val="28"/>
          <w:szCs w:val="28"/>
        </w:rPr>
        <w:t>的潜在投标人应在</w:t>
      </w:r>
      <w:r>
        <w:rPr>
          <w:rFonts w:hint="eastAsia" w:ascii="楷体" w:hAnsi="楷体" w:eastAsia="楷体" w:cs="楷体"/>
          <w:color w:val="auto"/>
          <w:sz w:val="28"/>
          <w:szCs w:val="28"/>
          <w:highlight w:val="none"/>
          <w:u w:val="single"/>
          <w:lang w:eastAsia="zh-CN"/>
        </w:rPr>
        <w:t>“</w:t>
      </w:r>
      <w:r>
        <w:rPr>
          <w:rFonts w:hint="eastAsia" w:ascii="楷体" w:hAnsi="楷体" w:eastAsia="楷体" w:cs="楷体"/>
          <w:color w:val="000000"/>
          <w:sz w:val="28"/>
          <w:szCs w:val="28"/>
          <w:highlight w:val="none"/>
          <w:u w:val="single"/>
        </w:rPr>
        <w:t>江苏政府采购网</w:t>
      </w:r>
      <w:r>
        <w:rPr>
          <w:rFonts w:hint="eastAsia" w:ascii="楷体" w:hAnsi="楷体" w:eastAsia="楷体" w:cs="楷体"/>
          <w:color w:val="000000"/>
          <w:sz w:val="28"/>
          <w:szCs w:val="28"/>
          <w:highlight w:val="none"/>
          <w:u w:val="single"/>
          <w:lang w:val="en-US" w:eastAsia="zh-CN"/>
        </w:rPr>
        <w:t>--</w:t>
      </w:r>
      <w:r>
        <w:rPr>
          <w:rFonts w:hint="eastAsia" w:ascii="楷体" w:hAnsi="楷体" w:eastAsia="楷体" w:cs="楷体"/>
          <w:color w:val="000000"/>
          <w:sz w:val="28"/>
          <w:szCs w:val="28"/>
          <w:highlight w:val="none"/>
          <w:u w:val="single"/>
        </w:rPr>
        <w:t>苏采云”</w:t>
      </w:r>
      <w:r>
        <w:rPr>
          <w:rFonts w:hint="eastAsia" w:ascii="楷体" w:hAnsi="楷体" w:eastAsia="楷体" w:cs="楷体"/>
          <w:color w:val="000000"/>
          <w:sz w:val="28"/>
          <w:szCs w:val="28"/>
          <w:highlight w:val="none"/>
          <w:u w:val="single"/>
          <w:lang w:eastAsia="zh-CN"/>
        </w:rPr>
        <w:t>系统</w:t>
      </w:r>
      <w:r>
        <w:rPr>
          <w:rFonts w:hint="eastAsia" w:ascii="楷体" w:hAnsi="楷体" w:eastAsia="楷体" w:cs="楷体"/>
          <w:color w:val="000000"/>
          <w:sz w:val="28"/>
          <w:szCs w:val="28"/>
          <w:u w:val="single"/>
          <w:lang w:eastAsia="zh-CN"/>
        </w:rPr>
        <w:t>获取</w:t>
      </w:r>
      <w:r>
        <w:rPr>
          <w:rFonts w:hint="eastAsia" w:ascii="楷体" w:hAnsi="楷体" w:eastAsia="楷体" w:cs="楷体"/>
          <w:color w:val="auto"/>
          <w:sz w:val="28"/>
          <w:szCs w:val="28"/>
        </w:rPr>
        <w:t>招标文件</w:t>
      </w:r>
      <w:r>
        <w:rPr>
          <w:rFonts w:hint="eastAsia" w:ascii="楷体" w:hAnsi="楷体" w:eastAsia="楷体" w:cs="楷体"/>
          <w:color w:val="auto"/>
          <w:sz w:val="28"/>
          <w:szCs w:val="28"/>
          <w:lang w:val="en-US"/>
        </w:rPr>
        <w:t>，</w:t>
      </w:r>
      <w:r>
        <w:rPr>
          <w:rFonts w:hint="eastAsia" w:ascii="楷体" w:hAnsi="楷体" w:eastAsia="楷体" w:cs="楷体"/>
          <w:color w:val="auto"/>
          <w:sz w:val="28"/>
          <w:szCs w:val="28"/>
        </w:rPr>
        <w:t>并</w:t>
      </w:r>
      <w:r>
        <w:rPr>
          <w:rFonts w:hint="eastAsia" w:ascii="楷体" w:hAnsi="楷体" w:eastAsia="楷体" w:cs="楷体"/>
          <w:color w:val="auto"/>
          <w:sz w:val="28"/>
          <w:szCs w:val="28"/>
          <w:highlight w:val="white"/>
        </w:rPr>
        <w:t>于</w:t>
      </w:r>
      <w:r>
        <w:rPr>
          <w:rFonts w:hint="eastAsia" w:ascii="楷体" w:hAnsi="楷体" w:eastAsia="楷体" w:cs="楷体"/>
          <w:color w:val="auto"/>
          <w:sz w:val="28"/>
          <w:szCs w:val="28"/>
          <w:highlight w:val="white"/>
          <w:lang w:val="en-US"/>
        </w:rPr>
        <w:t>202</w:t>
      </w:r>
      <w:r>
        <w:rPr>
          <w:rFonts w:hint="eastAsia" w:ascii="楷体" w:hAnsi="楷体" w:eastAsia="楷体" w:cs="楷体"/>
          <w:color w:val="auto"/>
          <w:sz w:val="28"/>
          <w:szCs w:val="28"/>
          <w:highlight w:val="white"/>
          <w:lang w:val="en-US" w:eastAsia="zh-CN"/>
        </w:rPr>
        <w:t>5</w:t>
      </w:r>
      <w:r>
        <w:rPr>
          <w:rFonts w:hint="eastAsia" w:ascii="楷体" w:hAnsi="楷体" w:eastAsia="楷体" w:cs="楷体"/>
          <w:color w:val="auto"/>
          <w:sz w:val="28"/>
          <w:szCs w:val="28"/>
          <w:highlight w:val="white"/>
          <w:lang w:val="en-US"/>
        </w:rPr>
        <w:t>-</w:t>
      </w:r>
      <w:r>
        <w:rPr>
          <w:rFonts w:hint="eastAsia" w:ascii="楷体" w:hAnsi="楷体" w:eastAsia="楷体" w:cs="楷体"/>
          <w:color w:val="auto"/>
          <w:sz w:val="28"/>
          <w:szCs w:val="28"/>
          <w:highlight w:val="white"/>
          <w:lang w:val="en-US" w:eastAsia="zh-CN"/>
        </w:rPr>
        <w:t>12</w:t>
      </w:r>
      <w:r>
        <w:rPr>
          <w:rFonts w:hint="eastAsia" w:ascii="楷体" w:hAnsi="楷体" w:eastAsia="楷体" w:cs="楷体"/>
          <w:color w:val="auto"/>
          <w:sz w:val="28"/>
          <w:szCs w:val="28"/>
          <w:highlight w:val="white"/>
          <w:lang w:val="en-US"/>
        </w:rPr>
        <w:t>-</w:t>
      </w:r>
      <w:r>
        <w:rPr>
          <w:rFonts w:hint="eastAsia" w:ascii="楷体" w:hAnsi="楷体" w:eastAsia="楷体" w:cs="楷体"/>
          <w:color w:val="auto"/>
          <w:sz w:val="28"/>
          <w:szCs w:val="28"/>
          <w:highlight w:val="white"/>
          <w:lang w:val="en-US" w:eastAsia="zh-CN"/>
        </w:rPr>
        <w:t>0</w:t>
      </w:r>
      <w:r>
        <w:rPr>
          <w:rFonts w:hint="eastAsia" w:ascii="楷体" w:hAnsi="楷体" w:eastAsia="楷体" w:cs="楷体"/>
          <w:color w:val="auto"/>
          <w:sz w:val="28"/>
          <w:szCs w:val="28"/>
          <w:highlight w:val="none"/>
          <w:lang w:val="en-US" w:eastAsia="zh-CN"/>
        </w:rPr>
        <w:t>4</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white"/>
        </w:rPr>
        <w:t>09:</w:t>
      </w:r>
      <w:r>
        <w:rPr>
          <w:rFonts w:hint="eastAsia" w:ascii="楷体" w:hAnsi="楷体" w:eastAsia="楷体" w:cs="楷体"/>
          <w:color w:val="auto"/>
          <w:sz w:val="28"/>
          <w:szCs w:val="28"/>
          <w:highlight w:val="white"/>
          <w:lang w:val="en-US" w:eastAsia="zh-CN"/>
        </w:rPr>
        <w:t>3</w:t>
      </w:r>
      <w:r>
        <w:rPr>
          <w:rFonts w:hint="eastAsia" w:ascii="楷体" w:hAnsi="楷体" w:eastAsia="楷体" w:cs="楷体"/>
          <w:color w:val="auto"/>
          <w:sz w:val="28"/>
          <w:szCs w:val="28"/>
          <w:highlight w:val="white"/>
        </w:rPr>
        <w:t>0</w:t>
      </w:r>
      <w:r>
        <w:rPr>
          <w:rFonts w:hint="eastAsia" w:ascii="楷体" w:hAnsi="楷体" w:eastAsia="楷体" w:cs="楷体"/>
          <w:color w:val="auto"/>
          <w:sz w:val="28"/>
          <w:szCs w:val="28"/>
        </w:rPr>
        <w:t>（</w:t>
      </w:r>
      <w:r>
        <w:rPr>
          <w:rFonts w:hint="eastAsia" w:ascii="楷体" w:hAnsi="楷体" w:eastAsia="楷体" w:cs="楷体"/>
          <w:bCs/>
          <w:color w:val="auto"/>
          <w:sz w:val="28"/>
          <w:szCs w:val="28"/>
        </w:rPr>
        <w:t>北京时间）前按要求递交投标文件</w:t>
      </w:r>
      <w:r>
        <w:rPr>
          <w:rFonts w:hint="eastAsia" w:ascii="楷体" w:hAnsi="楷体" w:eastAsia="楷体" w:cs="楷体"/>
          <w:color w:val="auto"/>
          <w:sz w:val="28"/>
          <w:szCs w:val="28"/>
        </w:rPr>
        <w:t>。</w:t>
      </w:r>
      <w:bookmarkEnd w:id="4"/>
    </w:p>
    <w:p w14:paraId="158C29F9">
      <w:pPr>
        <w:pStyle w:val="261"/>
        <w:keepNext w:val="0"/>
        <w:keepLines w:val="0"/>
        <w:spacing w:line="360" w:lineRule="auto"/>
        <w:jc w:val="both"/>
        <w:rPr>
          <w:rFonts w:hint="eastAsia" w:ascii="楷体" w:hAnsi="楷体" w:eastAsia="楷体" w:cs="楷体"/>
          <w:bCs/>
          <w:color w:val="auto"/>
          <w:sz w:val="28"/>
          <w:szCs w:val="28"/>
        </w:rPr>
      </w:pPr>
      <w:r>
        <w:rPr>
          <w:rFonts w:hint="eastAsia" w:ascii="楷体" w:hAnsi="楷体" w:eastAsia="楷体" w:cs="楷体"/>
          <w:bCs/>
          <w:color w:val="auto"/>
          <w:sz w:val="28"/>
          <w:szCs w:val="28"/>
        </w:rPr>
        <w:t>一、项目基本情况</w:t>
      </w:r>
    </w:p>
    <w:p w14:paraId="6599DE06">
      <w:pPr>
        <w:spacing w:line="360" w:lineRule="auto"/>
        <w:ind w:firstLine="480"/>
        <w:rPr>
          <w:rFonts w:hint="eastAsia" w:ascii="楷体" w:hAnsi="楷体" w:eastAsia="楷体" w:cs="楷体"/>
          <w:b w:val="0"/>
          <w:bCs w:val="0"/>
          <w:i w:val="0"/>
          <w:iCs w:val="0"/>
          <w:caps w:val="0"/>
          <w:color w:val="auto"/>
          <w:spacing w:val="0"/>
          <w:sz w:val="28"/>
          <w:szCs w:val="28"/>
          <w:shd w:val="clear" w:fill="FFFFFF"/>
          <w:lang w:val="en-US" w:eastAsia="zh-CN"/>
        </w:rPr>
      </w:pPr>
      <w:r>
        <w:rPr>
          <w:rFonts w:hint="eastAsia" w:ascii="楷体" w:hAnsi="楷体" w:eastAsia="楷体" w:cs="楷体"/>
          <w:color w:val="auto"/>
          <w:sz w:val="28"/>
          <w:szCs w:val="28"/>
          <w:lang w:val="en-US"/>
        </w:rPr>
        <w:t>1.</w:t>
      </w:r>
      <w:r>
        <w:rPr>
          <w:rFonts w:hint="eastAsia" w:ascii="楷体" w:hAnsi="楷体" w:eastAsia="楷体" w:cs="楷体"/>
          <w:color w:val="auto"/>
          <w:sz w:val="28"/>
          <w:szCs w:val="28"/>
        </w:rPr>
        <w:t>项目编号：</w:t>
      </w:r>
      <w:r>
        <w:rPr>
          <w:rFonts w:hint="eastAsia" w:ascii="楷体" w:hAnsi="楷体" w:eastAsia="楷体" w:cs="楷体"/>
          <w:i w:val="0"/>
          <w:iCs w:val="0"/>
          <w:caps w:val="0"/>
          <w:spacing w:val="0"/>
          <w:sz w:val="28"/>
          <w:szCs w:val="28"/>
          <w:shd w:val="clear" w:fill="FFFFFF"/>
        </w:rPr>
        <w:t>JSZC-321100-LXDL-G2025-0028</w:t>
      </w:r>
    </w:p>
    <w:p w14:paraId="19E25867">
      <w:pPr>
        <w:spacing w:line="360" w:lineRule="auto"/>
        <w:ind w:firstLine="480"/>
        <w:rPr>
          <w:rFonts w:hint="eastAsia" w:ascii="楷体" w:hAnsi="楷体" w:eastAsia="楷体" w:cs="楷体"/>
          <w:bCs/>
          <w:color w:val="auto"/>
          <w:sz w:val="28"/>
          <w:szCs w:val="28"/>
          <w:highlight w:val="yellow"/>
          <w:shd w:val="clear" w:color="auto" w:fill="FFFFFF"/>
          <w:lang w:val="en-US" w:eastAsia="zh-CN"/>
        </w:rPr>
      </w:pPr>
      <w:r>
        <w:rPr>
          <w:rFonts w:hint="eastAsia" w:ascii="楷体" w:hAnsi="楷体" w:eastAsia="楷体" w:cs="楷体"/>
          <w:bCs/>
          <w:color w:val="auto"/>
          <w:sz w:val="28"/>
          <w:szCs w:val="28"/>
          <w:shd w:val="clear" w:color="auto" w:fill="FFFFFF"/>
          <w:lang w:val="en-US"/>
        </w:rPr>
        <w:t>2</w:t>
      </w:r>
      <w:r>
        <w:rPr>
          <w:rFonts w:hint="eastAsia" w:ascii="楷体" w:hAnsi="楷体" w:eastAsia="楷体" w:cs="楷体"/>
          <w:color w:val="auto"/>
          <w:sz w:val="28"/>
          <w:szCs w:val="28"/>
          <w:lang w:val="en-US"/>
        </w:rPr>
        <w:t>.</w:t>
      </w:r>
      <w:r>
        <w:rPr>
          <w:rFonts w:hint="eastAsia" w:ascii="楷体" w:hAnsi="楷体" w:eastAsia="楷体" w:cs="楷体"/>
          <w:bCs/>
          <w:color w:val="auto"/>
          <w:sz w:val="28"/>
          <w:szCs w:val="28"/>
          <w:shd w:val="clear" w:color="auto" w:fill="FFFFFF"/>
          <w:lang w:val="en-US"/>
        </w:rPr>
        <w:t>项目名称：</w:t>
      </w:r>
      <w:r>
        <w:rPr>
          <w:rFonts w:hint="eastAsia" w:ascii="楷体" w:hAnsi="楷体" w:eastAsia="楷体" w:cs="楷体"/>
          <w:b w:val="0"/>
          <w:bCs w:val="0"/>
          <w:snapToGrid w:val="0"/>
          <w:color w:val="auto"/>
          <w:sz w:val="28"/>
          <w:szCs w:val="28"/>
          <w:u w:val="none"/>
          <w:lang w:val="en-US" w:eastAsia="zh-CN"/>
        </w:rPr>
        <w:t>镇江市急救中心救护车采购</w:t>
      </w:r>
    </w:p>
    <w:p w14:paraId="259382B8">
      <w:pPr>
        <w:spacing w:line="360" w:lineRule="auto"/>
        <w:ind w:firstLine="480"/>
        <w:rPr>
          <w:rFonts w:hint="eastAsia" w:ascii="楷体" w:hAnsi="楷体" w:eastAsia="楷体" w:cs="楷体"/>
          <w:bCs/>
          <w:color w:val="auto"/>
          <w:sz w:val="28"/>
          <w:szCs w:val="28"/>
          <w:highlight w:val="none"/>
          <w:shd w:val="clear" w:color="auto" w:fill="FFFFFF"/>
          <w:lang w:val="en-US" w:eastAsia="zh-CN"/>
        </w:rPr>
      </w:pPr>
      <w:r>
        <w:rPr>
          <w:rFonts w:hint="eastAsia" w:ascii="楷体" w:hAnsi="楷体" w:eastAsia="楷体" w:cs="楷体"/>
          <w:color w:val="auto"/>
          <w:sz w:val="28"/>
          <w:szCs w:val="28"/>
          <w:shd w:val="clear" w:color="auto" w:fill="FFFFFF"/>
          <w:lang w:val="en-US"/>
        </w:rPr>
        <w:t>3</w:t>
      </w:r>
      <w:r>
        <w:rPr>
          <w:rFonts w:hint="eastAsia" w:ascii="楷体" w:hAnsi="楷体" w:eastAsia="楷体" w:cs="楷体"/>
          <w:color w:val="auto"/>
          <w:sz w:val="28"/>
          <w:szCs w:val="28"/>
          <w:lang w:val="en-US"/>
        </w:rPr>
        <w:t>.</w:t>
      </w:r>
      <w:r>
        <w:rPr>
          <w:rFonts w:hint="eastAsia" w:ascii="楷体" w:hAnsi="楷体" w:eastAsia="楷体" w:cs="楷体"/>
          <w:color w:val="auto"/>
          <w:sz w:val="28"/>
          <w:szCs w:val="28"/>
          <w:shd w:val="clear" w:color="auto" w:fill="FFFFFF"/>
          <w:lang w:val="en-US"/>
        </w:rPr>
        <w:t>预算</w:t>
      </w:r>
      <w:r>
        <w:rPr>
          <w:rFonts w:hint="eastAsia" w:ascii="楷体" w:hAnsi="楷体" w:eastAsia="楷体" w:cs="楷体"/>
          <w:color w:val="auto"/>
          <w:sz w:val="28"/>
          <w:szCs w:val="28"/>
          <w:highlight w:val="none"/>
          <w:shd w:val="clear" w:color="auto" w:fill="FFFFFF"/>
          <w:lang w:val="en-US"/>
        </w:rPr>
        <w:t>金额：</w:t>
      </w:r>
      <w:r>
        <w:rPr>
          <w:rFonts w:hint="eastAsia" w:ascii="楷体" w:hAnsi="楷体" w:eastAsia="楷体" w:cs="楷体"/>
          <w:bCs/>
          <w:color w:val="auto"/>
          <w:sz w:val="28"/>
          <w:szCs w:val="28"/>
          <w:highlight w:val="none"/>
          <w:shd w:val="clear" w:color="auto" w:fill="FFFFFF"/>
          <w:lang w:val="en-US" w:eastAsia="zh-CN"/>
        </w:rPr>
        <w:t>82.8</w:t>
      </w:r>
      <w:r>
        <w:rPr>
          <w:rFonts w:hint="eastAsia" w:ascii="楷体" w:hAnsi="楷体" w:eastAsia="楷体" w:cs="楷体"/>
          <w:bCs/>
          <w:color w:val="auto"/>
          <w:sz w:val="28"/>
          <w:szCs w:val="28"/>
          <w:highlight w:val="none"/>
          <w:shd w:val="clear" w:color="auto" w:fill="FFFFFF"/>
          <w:lang w:val="en-US"/>
        </w:rPr>
        <w:t>万元</w:t>
      </w:r>
      <w:r>
        <w:rPr>
          <w:rFonts w:hint="eastAsia" w:ascii="楷体" w:hAnsi="楷体" w:eastAsia="楷体" w:cs="楷体"/>
          <w:bCs/>
          <w:color w:val="auto"/>
          <w:sz w:val="28"/>
          <w:szCs w:val="28"/>
          <w:highlight w:val="none"/>
          <w:shd w:val="clear" w:color="auto" w:fill="FFFFFF"/>
          <w:lang w:val="en-US" w:eastAsia="zh-CN"/>
        </w:rPr>
        <w:t>。</w:t>
      </w:r>
    </w:p>
    <w:p w14:paraId="315D70BA">
      <w:pPr>
        <w:spacing w:line="360" w:lineRule="auto"/>
        <w:ind w:firstLine="480"/>
        <w:rPr>
          <w:rFonts w:hint="eastAsia" w:ascii="楷体" w:hAnsi="楷体" w:eastAsia="楷体" w:cs="楷体"/>
          <w:b/>
          <w:color w:val="auto"/>
          <w:sz w:val="28"/>
          <w:szCs w:val="28"/>
          <w:highlight w:val="none"/>
          <w:shd w:val="clear" w:color="auto" w:fill="FFFFFF"/>
          <w:lang w:val="en-US"/>
        </w:rPr>
      </w:pPr>
      <w:r>
        <w:rPr>
          <w:rFonts w:hint="eastAsia" w:ascii="楷体" w:hAnsi="楷体" w:eastAsia="楷体" w:cs="楷体"/>
          <w:color w:val="auto"/>
          <w:sz w:val="28"/>
          <w:szCs w:val="28"/>
          <w:highlight w:val="none"/>
          <w:lang w:val="en-US" w:eastAsia="zh-CN"/>
        </w:rPr>
        <w:t>4.</w:t>
      </w:r>
      <w:r>
        <w:rPr>
          <w:rFonts w:hint="eastAsia" w:ascii="楷体" w:hAnsi="楷体" w:eastAsia="楷体" w:cs="楷体"/>
          <w:color w:val="auto"/>
          <w:sz w:val="28"/>
          <w:szCs w:val="28"/>
          <w:highlight w:val="none"/>
        </w:rPr>
        <w:t>最高限价：</w:t>
      </w:r>
      <w:r>
        <w:rPr>
          <w:rFonts w:hint="eastAsia" w:ascii="楷体" w:hAnsi="楷体" w:eastAsia="楷体" w:cs="楷体"/>
          <w:bCs/>
          <w:color w:val="auto"/>
          <w:sz w:val="28"/>
          <w:szCs w:val="28"/>
          <w:highlight w:val="none"/>
          <w:shd w:val="clear" w:color="auto" w:fill="FFFFFF"/>
          <w:lang w:val="en-US" w:eastAsia="zh-CN"/>
        </w:rPr>
        <w:t>82.8</w:t>
      </w:r>
      <w:r>
        <w:rPr>
          <w:rFonts w:hint="eastAsia" w:ascii="楷体" w:hAnsi="楷体" w:eastAsia="楷体" w:cs="楷体"/>
          <w:color w:val="auto"/>
          <w:sz w:val="28"/>
          <w:szCs w:val="28"/>
          <w:highlight w:val="none"/>
          <w:shd w:val="clear" w:color="auto" w:fill="FFFFFF"/>
          <w:lang w:val="en-US" w:eastAsia="zh-CN"/>
        </w:rPr>
        <w:t>万元，</w:t>
      </w:r>
      <w:r>
        <w:rPr>
          <w:rFonts w:hint="eastAsia" w:ascii="楷体" w:hAnsi="楷体" w:eastAsia="楷体" w:cs="楷体"/>
          <w:bCs/>
          <w:color w:val="auto"/>
          <w:sz w:val="28"/>
          <w:szCs w:val="28"/>
          <w:highlight w:val="none"/>
          <w:shd w:val="clear" w:color="auto" w:fill="FFFFFF"/>
          <w:lang w:val="en-US"/>
        </w:rPr>
        <w:t>投标人报价超过最高限价的为无效报价，按照无效响应处理。</w:t>
      </w:r>
    </w:p>
    <w:p w14:paraId="2883BA67">
      <w:pPr>
        <w:spacing w:line="360" w:lineRule="auto"/>
        <w:ind w:firstLine="480"/>
        <w:rPr>
          <w:rFonts w:hint="eastAsia" w:ascii="楷体" w:hAnsi="楷体" w:eastAsia="楷体" w:cs="楷体"/>
          <w:bCs/>
          <w:color w:val="auto"/>
          <w:sz w:val="28"/>
          <w:szCs w:val="28"/>
          <w:shd w:val="clear" w:color="auto" w:fill="FFFFFF"/>
          <w:lang w:val="en-US" w:eastAsia="zh-CN"/>
        </w:rPr>
      </w:pPr>
      <w:r>
        <w:rPr>
          <w:rFonts w:hint="eastAsia" w:ascii="楷体" w:hAnsi="楷体" w:eastAsia="楷体" w:cs="楷体"/>
          <w:bCs/>
          <w:color w:val="auto"/>
          <w:sz w:val="28"/>
          <w:szCs w:val="28"/>
          <w:shd w:val="clear" w:color="auto" w:fill="FFFFFF"/>
          <w:lang w:val="en-US"/>
        </w:rPr>
        <w:t>4</w:t>
      </w:r>
      <w:r>
        <w:rPr>
          <w:rFonts w:hint="eastAsia" w:ascii="楷体" w:hAnsi="楷体" w:eastAsia="楷体" w:cs="楷体"/>
          <w:color w:val="auto"/>
          <w:sz w:val="28"/>
          <w:szCs w:val="28"/>
          <w:lang w:val="en-US"/>
        </w:rPr>
        <w:t>.</w:t>
      </w:r>
      <w:r>
        <w:rPr>
          <w:rFonts w:hint="eastAsia" w:ascii="楷体" w:hAnsi="楷体" w:eastAsia="楷体" w:cs="楷体"/>
          <w:bCs/>
          <w:color w:val="auto"/>
          <w:sz w:val="28"/>
          <w:szCs w:val="28"/>
          <w:shd w:val="clear" w:color="auto" w:fill="FFFFFF"/>
          <w:lang w:val="en-US"/>
        </w:rPr>
        <w:t>采购需求：详细内容及要求见附件采购需求</w:t>
      </w:r>
      <w:r>
        <w:rPr>
          <w:rFonts w:hint="eastAsia" w:ascii="楷体" w:hAnsi="楷体" w:eastAsia="楷体" w:cs="楷体"/>
          <w:bCs/>
          <w:color w:val="auto"/>
          <w:sz w:val="28"/>
          <w:szCs w:val="28"/>
          <w:shd w:val="clear" w:color="auto" w:fill="FFFFFF"/>
          <w:lang w:val="en-US" w:eastAsia="zh-CN"/>
        </w:rPr>
        <w:t>。</w:t>
      </w:r>
    </w:p>
    <w:p w14:paraId="2382CB19">
      <w:pPr>
        <w:spacing w:line="360" w:lineRule="auto"/>
        <w:ind w:firstLine="480"/>
        <w:rPr>
          <w:rFonts w:hint="eastAsia" w:ascii="楷体" w:hAnsi="楷体" w:eastAsia="楷体" w:cs="楷体"/>
          <w:bCs/>
          <w:color w:val="auto"/>
          <w:sz w:val="28"/>
          <w:szCs w:val="28"/>
          <w:shd w:val="clear" w:color="auto" w:fill="FFFFFF"/>
          <w:lang w:val="en-US" w:eastAsia="zh-CN"/>
        </w:rPr>
      </w:pPr>
      <w:bookmarkStart w:id="9" w:name="EB81d44f19bf0b424bb865d9473d55b093"/>
      <w:r>
        <w:rPr>
          <w:rFonts w:hint="eastAsia" w:ascii="楷体" w:hAnsi="楷体" w:eastAsia="楷体" w:cs="楷体"/>
          <w:bCs/>
          <w:color w:val="auto"/>
          <w:sz w:val="28"/>
          <w:szCs w:val="28"/>
          <w:shd w:val="clear" w:color="auto" w:fill="FFFFFF"/>
          <w:lang w:val="en-US"/>
        </w:rPr>
        <w:t>5</w:t>
      </w:r>
      <w:r>
        <w:rPr>
          <w:rFonts w:hint="eastAsia" w:ascii="楷体" w:hAnsi="楷体" w:eastAsia="楷体" w:cs="楷体"/>
          <w:color w:val="auto"/>
          <w:sz w:val="28"/>
          <w:szCs w:val="28"/>
          <w:lang w:val="en-US"/>
        </w:rPr>
        <w:t>.</w:t>
      </w:r>
      <w:r>
        <w:rPr>
          <w:rFonts w:hint="eastAsia" w:ascii="楷体" w:hAnsi="楷体" w:eastAsia="楷体" w:cs="楷体"/>
          <w:bCs/>
          <w:color w:val="auto"/>
          <w:sz w:val="28"/>
          <w:szCs w:val="28"/>
          <w:shd w:val="clear" w:color="auto" w:fill="FFFFFF"/>
          <w:lang w:val="en-US"/>
        </w:rPr>
        <w:t>合同履行期限：详细内容及要求见附件采购需求</w:t>
      </w:r>
      <w:r>
        <w:rPr>
          <w:rFonts w:hint="eastAsia" w:ascii="楷体" w:hAnsi="楷体" w:eastAsia="楷体" w:cs="楷体"/>
          <w:bCs/>
          <w:color w:val="auto"/>
          <w:sz w:val="28"/>
          <w:szCs w:val="28"/>
          <w:shd w:val="clear" w:color="auto" w:fill="FFFFFF"/>
          <w:lang w:val="en-US" w:eastAsia="zh-CN"/>
        </w:rPr>
        <w:t>。</w:t>
      </w:r>
      <w:bookmarkEnd w:id="9"/>
      <w:bookmarkStart w:id="10" w:name="_Toc256000002"/>
    </w:p>
    <w:p w14:paraId="54C9FAFF">
      <w:pPr>
        <w:spacing w:line="360" w:lineRule="auto"/>
        <w:ind w:firstLine="480"/>
        <w:rPr>
          <w:rFonts w:hint="eastAsia" w:ascii="楷体" w:hAnsi="楷体" w:eastAsia="楷体" w:cs="楷体"/>
          <w:color w:val="auto"/>
          <w:spacing w:val="-9"/>
          <w:sz w:val="28"/>
          <w:szCs w:val="28"/>
        </w:rPr>
      </w:pPr>
      <w:r>
        <w:rPr>
          <w:rFonts w:hint="eastAsia" w:ascii="楷体" w:hAnsi="楷体" w:eastAsia="楷体" w:cs="楷体"/>
          <w:color w:val="auto"/>
          <w:spacing w:val="-9"/>
          <w:sz w:val="28"/>
          <w:szCs w:val="28"/>
          <w:lang w:val="en-US"/>
        </w:rPr>
        <w:t>6</w:t>
      </w:r>
      <w:r>
        <w:rPr>
          <w:rFonts w:hint="eastAsia" w:ascii="楷体" w:hAnsi="楷体" w:eastAsia="楷体" w:cs="楷体"/>
          <w:color w:val="auto"/>
          <w:sz w:val="28"/>
          <w:szCs w:val="28"/>
          <w:lang w:val="en-US"/>
        </w:rPr>
        <w:t>.</w:t>
      </w:r>
      <w:r>
        <w:rPr>
          <w:rFonts w:hint="eastAsia" w:ascii="楷体" w:hAnsi="楷体" w:eastAsia="楷体" w:cs="楷体"/>
          <w:color w:val="auto"/>
          <w:spacing w:val="-9"/>
          <w:sz w:val="28"/>
          <w:szCs w:val="28"/>
        </w:rPr>
        <w:t>本项目是否接受联合体投标：不接</w:t>
      </w:r>
      <w:r>
        <w:rPr>
          <w:rFonts w:hint="eastAsia" w:ascii="楷体" w:hAnsi="楷体" w:eastAsia="楷体" w:cs="楷体"/>
          <w:color w:val="auto"/>
          <w:spacing w:val="-7"/>
          <w:sz w:val="28"/>
          <w:szCs w:val="28"/>
        </w:rPr>
        <w:t>受</w:t>
      </w:r>
    </w:p>
    <w:p w14:paraId="26821654">
      <w:pPr>
        <w:pStyle w:val="236"/>
        <w:widowControl/>
        <w:spacing w:line="360" w:lineRule="auto"/>
        <w:ind w:firstLine="480"/>
        <w:rPr>
          <w:rFonts w:hint="eastAsia" w:ascii="楷体" w:hAnsi="楷体" w:eastAsia="楷体" w:cs="楷体"/>
          <w:color w:val="auto"/>
          <w:sz w:val="28"/>
          <w:szCs w:val="28"/>
          <w:shd w:val="clear" w:color="auto" w:fill="FFFFFF"/>
        </w:rPr>
      </w:pPr>
      <w:r>
        <w:rPr>
          <w:rFonts w:hint="eastAsia" w:ascii="楷体" w:hAnsi="楷体" w:eastAsia="楷体" w:cs="楷体"/>
          <w:color w:val="auto"/>
          <w:sz w:val="28"/>
          <w:szCs w:val="28"/>
          <w:shd w:val="clear" w:color="auto" w:fill="FFFFFF"/>
          <w:lang w:val="en-US" w:eastAsia="zh-CN"/>
        </w:rPr>
        <w:t>7</w:t>
      </w:r>
      <w:r>
        <w:rPr>
          <w:rFonts w:hint="eastAsia" w:ascii="楷体" w:hAnsi="楷体" w:eastAsia="楷体" w:cs="楷体"/>
          <w:color w:val="auto"/>
          <w:sz w:val="28"/>
          <w:szCs w:val="28"/>
          <w:shd w:val="clear" w:color="auto" w:fill="FFFFFF"/>
        </w:rPr>
        <w:t>本次采购确定的成交供应商数量：1 名</w:t>
      </w:r>
    </w:p>
    <w:p w14:paraId="43FEC5C9">
      <w:pPr>
        <w:pStyle w:val="236"/>
        <w:widowControl/>
        <w:spacing w:line="360" w:lineRule="auto"/>
        <w:ind w:firstLine="480"/>
        <w:rPr>
          <w:rFonts w:hint="eastAsia" w:ascii="楷体" w:hAnsi="楷体" w:eastAsia="楷体" w:cs="楷体"/>
          <w:bCs/>
          <w:color w:val="auto"/>
          <w:sz w:val="28"/>
          <w:szCs w:val="28"/>
          <w:shd w:val="clear" w:color="auto" w:fill="FFFFFF"/>
        </w:rPr>
      </w:pPr>
      <w:r>
        <w:rPr>
          <w:rFonts w:hint="eastAsia" w:ascii="楷体" w:hAnsi="楷体" w:eastAsia="楷体" w:cs="楷体"/>
          <w:bCs/>
          <w:color w:val="auto"/>
          <w:sz w:val="28"/>
          <w:szCs w:val="28"/>
          <w:shd w:val="clear" w:color="auto" w:fill="FFFFFF"/>
          <w:lang w:val="en-US" w:eastAsia="zh-CN"/>
        </w:rPr>
        <w:t>8</w:t>
      </w:r>
      <w:r>
        <w:rPr>
          <w:rFonts w:hint="eastAsia" w:ascii="楷体" w:hAnsi="楷体" w:eastAsia="楷体" w:cs="楷体"/>
          <w:color w:val="auto"/>
          <w:sz w:val="28"/>
          <w:szCs w:val="28"/>
        </w:rPr>
        <w:t>.</w:t>
      </w:r>
      <w:r>
        <w:rPr>
          <w:rFonts w:hint="eastAsia" w:ascii="楷体" w:hAnsi="楷体" w:eastAsia="楷体" w:cs="楷体"/>
          <w:bCs/>
          <w:color w:val="auto"/>
          <w:sz w:val="28"/>
          <w:szCs w:val="28"/>
          <w:shd w:val="clear" w:color="auto" w:fill="FFFFFF"/>
        </w:rPr>
        <w:t>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bookmarkEnd w:id="10"/>
    </w:p>
    <w:p w14:paraId="3419529C">
      <w:pPr>
        <w:pStyle w:val="236"/>
        <w:widowControl/>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二、申请人的资格要求：</w:t>
      </w:r>
    </w:p>
    <w:p w14:paraId="319C1A56">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 xml:space="preserve">1.满足《中华人民共和国政府采购法》第二十二条规定： </w:t>
      </w:r>
    </w:p>
    <w:p w14:paraId="1658BBD3">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1.1具有独立承担民事责任的能力（提供法人或者其他组织的营业执照等证明文件扫描件；投标人为自然人的，提供其身份证扫描件）；</w:t>
      </w:r>
    </w:p>
    <w:p w14:paraId="457702C2">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1.2具有良好的商业信誉和健全的财务会计制度[提供</w:t>
      </w:r>
      <w:r>
        <w:rPr>
          <w:rFonts w:hint="eastAsia" w:ascii="楷体" w:hAnsi="楷体" w:eastAsia="楷体" w:cs="楷体"/>
          <w:color w:val="auto"/>
          <w:sz w:val="28"/>
          <w:szCs w:val="28"/>
          <w:lang w:val="en-US" w:eastAsia="zh-CN"/>
        </w:rPr>
        <w:t>2024</w:t>
      </w:r>
      <w:r>
        <w:rPr>
          <w:rFonts w:hint="eastAsia" w:ascii="楷体" w:hAnsi="楷体" w:eastAsia="楷体" w:cs="楷体"/>
          <w:color w:val="auto"/>
          <w:sz w:val="28"/>
          <w:szCs w:val="28"/>
        </w:rPr>
        <w:t>年度财务报告、成立不满一年的提供至少一个月财务报告，或银行出具的资信证明，或财政部门认可的政府采购专业担保机构出具的投标担保函等，或资格承诺函（格式见第六部分）]；</w:t>
      </w:r>
    </w:p>
    <w:p w14:paraId="7AE28DFC">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1.3具有履行合同所必需的设备和专业技术能力[提供投标人相关信息一览表或资格承诺函（格式见第六部分）]；</w:t>
      </w:r>
    </w:p>
    <w:p w14:paraId="383F4A84">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1.4有依法缴纳税收和社会保障资金的良好记录[提供参加本次政府采购活动前半年内</w:t>
      </w:r>
      <w:r>
        <w:rPr>
          <w:rFonts w:hint="eastAsia" w:ascii="楷体" w:hAnsi="楷体" w:eastAsia="楷体" w:cs="楷体"/>
          <w:color w:val="auto"/>
          <w:sz w:val="28"/>
          <w:szCs w:val="28"/>
          <w:lang w:eastAsia="zh-CN"/>
        </w:rPr>
        <w:t>任意</w:t>
      </w:r>
      <w:r>
        <w:rPr>
          <w:rFonts w:hint="eastAsia" w:ascii="楷体" w:hAnsi="楷体" w:eastAsia="楷体" w:cs="楷体"/>
          <w:color w:val="auto"/>
          <w:sz w:val="28"/>
          <w:szCs w:val="28"/>
        </w:rPr>
        <w:t>一个月依法缴纳税收和社会保险的凭据或资格承诺函（格式见第六部分）]；</w:t>
      </w:r>
    </w:p>
    <w:p w14:paraId="181F0C20">
      <w:pPr>
        <w:spacing w:line="360" w:lineRule="auto"/>
        <w:ind w:firstLine="480"/>
        <w:rPr>
          <w:rFonts w:hint="eastAsia" w:ascii="楷体" w:hAnsi="楷体" w:eastAsia="楷体" w:cs="楷体"/>
          <w:color w:val="auto"/>
          <w:sz w:val="28"/>
          <w:szCs w:val="28"/>
          <w:lang w:eastAsia="zh-CN"/>
        </w:rPr>
      </w:pPr>
      <w:r>
        <w:rPr>
          <w:rFonts w:hint="eastAsia" w:ascii="楷体" w:hAnsi="楷体" w:eastAsia="楷体" w:cs="楷体"/>
          <w:color w:val="auto"/>
          <w:sz w:val="28"/>
          <w:szCs w:val="28"/>
        </w:rPr>
        <w:t>1.5参加政府采购活动前三年内，在经营活动中没有重大违法记录[见投标函或提供资格承诺函（格式见第六部分）]</w:t>
      </w:r>
      <w:r>
        <w:rPr>
          <w:rFonts w:hint="eastAsia" w:ascii="楷体" w:hAnsi="楷体" w:eastAsia="楷体" w:cs="楷体"/>
          <w:color w:val="auto"/>
          <w:sz w:val="28"/>
          <w:szCs w:val="28"/>
          <w:lang w:eastAsia="zh-CN"/>
        </w:rPr>
        <w:t>；</w:t>
      </w:r>
    </w:p>
    <w:p w14:paraId="1056F170">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1.6法律、行政法规规定的其他条件：</w:t>
      </w:r>
    </w:p>
    <w:p w14:paraId="6CEEB4D6">
      <w:pPr>
        <w:numPr>
          <w:ilvl w:val="0"/>
          <w:numId w:val="1"/>
        </w:numPr>
        <w:spacing w:line="360" w:lineRule="auto"/>
        <w:ind w:firstLine="480"/>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rPr>
        <w:t>落实政府采购政策需满足的资格要求：</w:t>
      </w:r>
      <w:r>
        <w:rPr>
          <w:rFonts w:hint="eastAsia" w:ascii="楷体" w:hAnsi="楷体" w:eastAsia="楷体" w:cs="楷体"/>
          <w:color w:val="auto"/>
          <w:sz w:val="28"/>
          <w:szCs w:val="28"/>
          <w:highlight w:val="none"/>
          <w:lang w:eastAsia="zh-CN"/>
        </w:rPr>
        <w:t>本项目专门面向中小微企业，货物全部由符合政策要求的中小企业承接，提供中小企业声明函。</w:t>
      </w:r>
    </w:p>
    <w:p w14:paraId="0CA6B9F4">
      <w:pPr>
        <w:numPr>
          <w:ilvl w:val="0"/>
          <w:numId w:val="0"/>
        </w:numPr>
        <w:spacing w:line="36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2.1</w:t>
      </w:r>
      <w:r>
        <w:rPr>
          <w:rFonts w:hint="eastAsia" w:ascii="楷体" w:hAnsi="楷体" w:eastAsia="楷体" w:cs="楷体"/>
          <w:color w:val="auto"/>
          <w:sz w:val="28"/>
          <w:szCs w:val="28"/>
          <w:highlight w:val="none"/>
        </w:rPr>
        <w:t>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p>
    <w:p w14:paraId="5767FBD9">
      <w:pPr>
        <w:numPr>
          <w:ilvl w:val="0"/>
          <w:numId w:val="0"/>
        </w:num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highlight w:val="none"/>
          <w:lang w:val="en-US" w:eastAsia="zh-CN"/>
        </w:rPr>
        <w:t>2.2</w:t>
      </w:r>
      <w:r>
        <w:rPr>
          <w:rFonts w:hint="eastAsia" w:ascii="楷体" w:hAnsi="楷体" w:eastAsia="楷体" w:cs="楷体"/>
          <w:color w:val="auto"/>
          <w:sz w:val="28"/>
          <w:szCs w:val="28"/>
          <w:highlight w:val="none"/>
        </w:rPr>
        <w:t>本项目属于</w:t>
      </w:r>
      <w:r>
        <w:rPr>
          <w:rFonts w:hint="eastAsia" w:ascii="楷体" w:hAnsi="楷体" w:eastAsia="楷体" w:cs="楷体"/>
          <w:color w:val="auto"/>
          <w:sz w:val="28"/>
          <w:szCs w:val="28"/>
          <w:highlight w:val="none"/>
          <w:lang w:val="en-US" w:eastAsia="zh-CN"/>
        </w:rPr>
        <w:t>货物</w:t>
      </w:r>
      <w:r>
        <w:rPr>
          <w:rFonts w:hint="eastAsia" w:ascii="楷体" w:hAnsi="楷体" w:eastAsia="楷体" w:cs="楷体"/>
          <w:color w:val="auto"/>
          <w:sz w:val="28"/>
          <w:szCs w:val="28"/>
          <w:highlight w:val="none"/>
        </w:rPr>
        <w:t>类项目，本项目采购标的对应的行业主要为</w:t>
      </w:r>
      <w:r>
        <w:rPr>
          <w:rFonts w:hint="eastAsia" w:ascii="楷体" w:hAnsi="楷体" w:eastAsia="楷体" w:cs="楷体"/>
          <w:color w:val="auto"/>
          <w:sz w:val="28"/>
          <w:szCs w:val="28"/>
          <w:highlight w:val="none"/>
          <w:u w:val="single"/>
          <w:lang w:val="en-US" w:eastAsia="zh-CN"/>
        </w:rPr>
        <w:t>工业</w:t>
      </w:r>
      <w:r>
        <w:rPr>
          <w:rFonts w:hint="eastAsia" w:ascii="楷体" w:hAnsi="楷体" w:eastAsia="楷体" w:cs="楷体"/>
          <w:color w:val="auto"/>
          <w:sz w:val="28"/>
          <w:szCs w:val="28"/>
          <w:highlight w:val="none"/>
        </w:rPr>
        <w:t>（行业）。中小微企业划型标准请对照《关于印发中小企业划型标准规定的通</w:t>
      </w:r>
      <w:r>
        <w:rPr>
          <w:rFonts w:hint="eastAsia" w:ascii="楷体" w:hAnsi="楷体" w:eastAsia="楷体" w:cs="楷体"/>
          <w:color w:val="auto"/>
          <w:sz w:val="28"/>
          <w:szCs w:val="28"/>
        </w:rPr>
        <w:t xml:space="preserve">知》（工信部联企业〔2011〕300 号）（详见附件）。 </w:t>
      </w:r>
    </w:p>
    <w:p w14:paraId="0C5F5967">
      <w:pPr>
        <w:numPr>
          <w:ilvl w:val="0"/>
          <w:numId w:val="0"/>
        </w:num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2.3</w:t>
      </w:r>
      <w:r>
        <w:rPr>
          <w:rFonts w:hint="eastAsia" w:ascii="楷体" w:hAnsi="楷体" w:eastAsia="楷体" w:cs="楷体"/>
          <w:color w:val="auto"/>
          <w:sz w:val="28"/>
          <w:szCs w:val="28"/>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 </w:t>
      </w:r>
    </w:p>
    <w:p w14:paraId="45A68C48">
      <w:pPr>
        <w:numPr>
          <w:ilvl w:val="0"/>
          <w:numId w:val="0"/>
        </w:num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2.4</w:t>
      </w:r>
      <w:r>
        <w:rPr>
          <w:rFonts w:hint="eastAsia" w:ascii="楷体" w:hAnsi="楷体" w:eastAsia="楷体" w:cs="楷体"/>
          <w:color w:val="auto"/>
          <w:sz w:val="28"/>
          <w:szCs w:val="28"/>
        </w:rPr>
        <w:t>根据《财政部 民政部 中国残疾人联合会关于促进残疾人就业政府采购政策的通知》（财库〔2017〕141 号）的规定，残疾人福利性单位视同小型、微型企业。</w:t>
      </w:r>
    </w:p>
    <w:p w14:paraId="4E6CE865">
      <w:pPr>
        <w:numPr>
          <w:ilvl w:val="0"/>
          <w:numId w:val="2"/>
        </w:num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本项目的特定资格要求：</w:t>
      </w:r>
      <w:r>
        <w:rPr>
          <w:rFonts w:hint="eastAsia" w:ascii="楷体" w:hAnsi="楷体" w:eastAsia="楷体" w:cs="楷体"/>
          <w:color w:val="auto"/>
          <w:sz w:val="28"/>
          <w:szCs w:val="28"/>
          <w:lang w:eastAsia="zh-CN"/>
        </w:rPr>
        <w:t>无。</w:t>
      </w:r>
      <w:r>
        <w:rPr>
          <w:rFonts w:hint="eastAsia" w:ascii="楷体" w:hAnsi="楷体" w:eastAsia="楷体" w:cs="楷体"/>
          <w:color w:val="auto"/>
          <w:sz w:val="28"/>
          <w:szCs w:val="28"/>
        </w:rPr>
        <w:t xml:space="preserve"> </w:t>
      </w:r>
    </w:p>
    <w:p w14:paraId="4CF8314D">
      <w:pPr>
        <w:numPr>
          <w:ilvl w:val="0"/>
          <w:numId w:val="0"/>
        </w:numP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三、获取招标文件</w:t>
      </w:r>
    </w:p>
    <w:p w14:paraId="146B5310">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sz w:val="28"/>
          <w:szCs w:val="28"/>
        </w:rPr>
      </w:pPr>
      <w:bookmarkStart w:id="11" w:name="_Toc35393624"/>
      <w:bookmarkStart w:id="12" w:name="_Toc28359082"/>
      <w:bookmarkStart w:id="13" w:name="_Toc28359005"/>
      <w:bookmarkStart w:id="14" w:name="_Toc35393793"/>
      <w:r>
        <w:rPr>
          <w:rFonts w:hint="eastAsia" w:ascii="楷体" w:hAnsi="楷体" w:eastAsia="楷体" w:cs="楷体"/>
          <w:color w:val="000000"/>
          <w:sz w:val="28"/>
          <w:szCs w:val="28"/>
        </w:rPr>
        <w:t>获取时间：公告之时起至202</w:t>
      </w:r>
      <w:r>
        <w:rPr>
          <w:rFonts w:hint="eastAsia" w:ascii="楷体" w:hAnsi="楷体" w:eastAsia="楷体" w:cs="楷体"/>
          <w:color w:val="000000"/>
          <w:sz w:val="28"/>
          <w:szCs w:val="28"/>
          <w:lang w:val="en-US" w:eastAsia="zh-CN"/>
        </w:rPr>
        <w:t>5</w:t>
      </w:r>
      <w:r>
        <w:rPr>
          <w:rFonts w:hint="eastAsia" w:ascii="楷体" w:hAnsi="楷体" w:eastAsia="楷体" w:cs="楷体"/>
          <w:color w:val="000000"/>
          <w:sz w:val="28"/>
          <w:szCs w:val="28"/>
        </w:rPr>
        <w:t>年</w:t>
      </w:r>
      <w:r>
        <w:rPr>
          <w:rFonts w:hint="eastAsia" w:ascii="楷体" w:hAnsi="楷体" w:eastAsia="楷体" w:cs="楷体"/>
          <w:color w:val="000000"/>
          <w:sz w:val="28"/>
          <w:szCs w:val="28"/>
          <w:highlight w:val="white"/>
          <w:lang w:val="en-US" w:eastAsia="zh-CN"/>
        </w:rPr>
        <w:t>11</w:t>
      </w:r>
      <w:r>
        <w:rPr>
          <w:rFonts w:hint="eastAsia" w:ascii="楷体" w:hAnsi="楷体" w:eastAsia="楷体" w:cs="楷体"/>
          <w:color w:val="000000"/>
          <w:sz w:val="28"/>
          <w:szCs w:val="28"/>
          <w:highlight w:val="white"/>
        </w:rPr>
        <w:t>月</w:t>
      </w:r>
      <w:r>
        <w:rPr>
          <w:rFonts w:hint="eastAsia" w:ascii="楷体" w:hAnsi="楷体" w:eastAsia="楷体" w:cs="楷体"/>
          <w:color w:val="000000"/>
          <w:sz w:val="28"/>
          <w:szCs w:val="28"/>
          <w:highlight w:val="none"/>
          <w:lang w:val="en-US" w:eastAsia="zh-CN"/>
        </w:rPr>
        <w:t>21</w:t>
      </w:r>
      <w:r>
        <w:rPr>
          <w:rFonts w:hint="eastAsia" w:ascii="楷体" w:hAnsi="楷体" w:eastAsia="楷体" w:cs="楷体"/>
          <w:color w:val="000000"/>
          <w:sz w:val="28"/>
          <w:szCs w:val="28"/>
          <w:highlight w:val="white"/>
        </w:rPr>
        <w:t xml:space="preserve">日 </w:t>
      </w:r>
      <w:r>
        <w:rPr>
          <w:rFonts w:hint="eastAsia" w:ascii="楷体" w:hAnsi="楷体" w:eastAsia="楷体" w:cs="楷体"/>
          <w:sz w:val="28"/>
          <w:szCs w:val="28"/>
        </w:rPr>
        <w:t>23:59（北京时间）</w:t>
      </w:r>
    </w:p>
    <w:p w14:paraId="35881FDA">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sz w:val="28"/>
          <w:szCs w:val="28"/>
        </w:rPr>
      </w:pPr>
      <w:r>
        <w:rPr>
          <w:rFonts w:hint="eastAsia" w:ascii="楷体" w:hAnsi="楷体" w:eastAsia="楷体" w:cs="楷体"/>
          <w:color w:val="000000"/>
          <w:sz w:val="28"/>
          <w:szCs w:val="28"/>
        </w:rPr>
        <w:t>获取地点：</w:t>
      </w:r>
      <w:r>
        <w:rPr>
          <w:rFonts w:hint="eastAsia" w:ascii="楷体" w:hAnsi="楷体" w:eastAsia="楷体" w:cs="楷体"/>
          <w:color w:val="auto"/>
          <w:sz w:val="28"/>
          <w:szCs w:val="28"/>
          <w:highlight w:val="none"/>
          <w:u w:val="single"/>
          <w:lang w:eastAsia="zh-CN"/>
        </w:rPr>
        <w:t>“</w:t>
      </w:r>
      <w:r>
        <w:rPr>
          <w:rFonts w:hint="eastAsia" w:ascii="楷体" w:hAnsi="楷体" w:eastAsia="楷体" w:cs="楷体"/>
          <w:color w:val="000000"/>
          <w:sz w:val="28"/>
          <w:szCs w:val="28"/>
          <w:highlight w:val="none"/>
          <w:u w:val="single"/>
        </w:rPr>
        <w:t>江苏政府采购网</w:t>
      </w:r>
      <w:r>
        <w:rPr>
          <w:rFonts w:hint="eastAsia" w:ascii="楷体" w:hAnsi="楷体" w:eastAsia="楷体" w:cs="楷体"/>
          <w:color w:val="000000"/>
          <w:sz w:val="28"/>
          <w:szCs w:val="28"/>
          <w:highlight w:val="none"/>
          <w:u w:val="single"/>
          <w:lang w:val="en-US" w:eastAsia="zh-CN"/>
        </w:rPr>
        <w:t>--</w:t>
      </w:r>
      <w:r>
        <w:rPr>
          <w:rFonts w:hint="eastAsia" w:ascii="楷体" w:hAnsi="楷体" w:eastAsia="楷体" w:cs="楷体"/>
          <w:color w:val="000000"/>
          <w:sz w:val="28"/>
          <w:szCs w:val="28"/>
          <w:highlight w:val="none"/>
          <w:u w:val="single"/>
        </w:rPr>
        <w:t>苏采云”</w:t>
      </w:r>
      <w:r>
        <w:rPr>
          <w:rFonts w:hint="eastAsia" w:ascii="楷体" w:hAnsi="楷体" w:eastAsia="楷体" w:cs="楷体"/>
          <w:color w:val="000000"/>
          <w:sz w:val="28"/>
          <w:szCs w:val="28"/>
          <w:highlight w:val="none"/>
          <w:u w:val="single"/>
          <w:lang w:eastAsia="zh-CN"/>
        </w:rPr>
        <w:t>系统</w:t>
      </w:r>
    </w:p>
    <w:p w14:paraId="1B7A72BD">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color w:val="000000"/>
          <w:sz w:val="28"/>
          <w:szCs w:val="28"/>
        </w:rPr>
      </w:pPr>
      <w:r>
        <w:rPr>
          <w:rFonts w:hint="eastAsia" w:ascii="楷体" w:hAnsi="楷体" w:eastAsia="楷体" w:cs="楷体"/>
          <w:color w:val="000000"/>
          <w:sz w:val="28"/>
          <w:szCs w:val="28"/>
          <w:highlight w:val="none"/>
          <w:lang w:val="en-US" w:eastAsia="zh-CN"/>
        </w:rPr>
        <w:t>获取方式：</w:t>
      </w:r>
      <w:r>
        <w:rPr>
          <w:rFonts w:hint="eastAsia" w:ascii="楷体" w:hAnsi="楷体" w:eastAsia="楷体" w:cs="楷体"/>
          <w:color w:val="000000"/>
          <w:sz w:val="28"/>
          <w:szCs w:val="28"/>
          <w:highlight w:val="none"/>
        </w:rPr>
        <w:t>在线获取（登录http://jszfcg.jscz.gov.cn/jszc/login点击投标人进入系统），“苏采云”系统用户注册--获取“CA数字证书”--CA绑定与登录--网上报名--下载采购文件(后缀名为.kedt”)</w:t>
      </w:r>
    </w:p>
    <w:p w14:paraId="37EE2F8A">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color w:val="auto"/>
          <w:sz w:val="28"/>
          <w:szCs w:val="28"/>
          <w:highlight w:val="white"/>
        </w:rPr>
      </w:pPr>
      <w:r>
        <w:rPr>
          <w:rFonts w:hint="eastAsia" w:ascii="楷体" w:hAnsi="楷体" w:eastAsia="楷体" w:cs="楷体"/>
          <w:color w:val="000000"/>
          <w:sz w:val="28"/>
          <w:szCs w:val="28"/>
        </w:rPr>
        <w:t>采购文件售价：免费</w:t>
      </w:r>
    </w:p>
    <w:p w14:paraId="59EE1955">
      <w:pPr>
        <w:spacing w:line="360" w:lineRule="auto"/>
        <w:rPr>
          <w:rFonts w:hint="eastAsia" w:ascii="楷体" w:hAnsi="楷体" w:eastAsia="楷体" w:cs="楷体"/>
          <w:b w:val="0"/>
          <w:color w:val="auto"/>
          <w:sz w:val="28"/>
          <w:szCs w:val="28"/>
          <w:highlight w:val="none"/>
        </w:rPr>
      </w:pPr>
      <w:r>
        <w:rPr>
          <w:rFonts w:hint="eastAsia" w:ascii="楷体" w:hAnsi="楷体" w:eastAsia="楷体" w:cs="楷体"/>
          <w:b/>
          <w:bCs/>
          <w:color w:val="auto"/>
          <w:sz w:val="28"/>
          <w:szCs w:val="28"/>
        </w:rPr>
        <w:t>四、</w:t>
      </w:r>
      <w:bookmarkEnd w:id="11"/>
      <w:bookmarkEnd w:id="12"/>
      <w:bookmarkEnd w:id="13"/>
      <w:bookmarkEnd w:id="14"/>
      <w:r>
        <w:rPr>
          <w:rFonts w:hint="eastAsia" w:ascii="楷体" w:hAnsi="楷体" w:eastAsia="楷体" w:cs="楷体"/>
          <w:b/>
          <w:bCs/>
          <w:color w:val="auto"/>
          <w:sz w:val="28"/>
          <w:szCs w:val="28"/>
        </w:rPr>
        <w:t>提交投标文件截止时间、开标时间和地</w:t>
      </w:r>
      <w:r>
        <w:rPr>
          <w:rFonts w:hint="eastAsia" w:ascii="楷体" w:hAnsi="楷体" w:eastAsia="楷体" w:cs="楷体"/>
          <w:b/>
          <w:bCs/>
          <w:color w:val="auto"/>
          <w:sz w:val="28"/>
          <w:szCs w:val="28"/>
          <w:highlight w:val="none"/>
        </w:rPr>
        <w:t>点</w:t>
      </w:r>
    </w:p>
    <w:p w14:paraId="5024B992">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sz w:val="28"/>
          <w:szCs w:val="28"/>
        </w:rPr>
      </w:pPr>
      <w:bookmarkStart w:id="15" w:name="_Toc28359084"/>
      <w:bookmarkStart w:id="16" w:name="_Toc28359007"/>
      <w:bookmarkStart w:id="17" w:name="_Toc35393625"/>
      <w:bookmarkStart w:id="18" w:name="_Toc35393794"/>
      <w:r>
        <w:rPr>
          <w:rFonts w:hint="eastAsia" w:ascii="楷体" w:hAnsi="楷体" w:eastAsia="楷体" w:cs="楷体"/>
          <w:color w:val="000000"/>
          <w:sz w:val="28"/>
          <w:szCs w:val="28"/>
          <w:highlight w:val="none"/>
        </w:rPr>
        <w:t>提交截止时间及开标时间：</w:t>
      </w:r>
      <w:r>
        <w:rPr>
          <w:rFonts w:hint="eastAsia" w:ascii="楷体" w:hAnsi="楷体" w:eastAsia="楷体" w:cs="楷体"/>
          <w:color w:val="000000"/>
          <w:sz w:val="28"/>
          <w:szCs w:val="28"/>
          <w:highlight w:val="none"/>
          <w:u w:val="single"/>
        </w:rPr>
        <w:t>202</w:t>
      </w:r>
      <w:r>
        <w:rPr>
          <w:rFonts w:hint="eastAsia" w:ascii="楷体" w:hAnsi="楷体" w:eastAsia="楷体" w:cs="楷体"/>
          <w:color w:val="000000"/>
          <w:sz w:val="28"/>
          <w:szCs w:val="28"/>
          <w:highlight w:val="none"/>
          <w:u w:val="single"/>
          <w:lang w:val="en-US" w:eastAsia="zh-CN"/>
        </w:rPr>
        <w:t>5</w:t>
      </w:r>
      <w:r>
        <w:rPr>
          <w:rFonts w:hint="eastAsia" w:ascii="楷体" w:hAnsi="楷体" w:eastAsia="楷体" w:cs="楷体"/>
          <w:color w:val="000000"/>
          <w:sz w:val="28"/>
          <w:szCs w:val="28"/>
          <w:highlight w:val="none"/>
          <w:u w:val="single"/>
        </w:rPr>
        <w:t>年</w:t>
      </w:r>
      <w:r>
        <w:rPr>
          <w:rFonts w:hint="eastAsia" w:ascii="楷体" w:hAnsi="楷体" w:eastAsia="楷体" w:cs="楷体"/>
          <w:color w:val="000000"/>
          <w:sz w:val="28"/>
          <w:szCs w:val="28"/>
          <w:highlight w:val="none"/>
          <w:u w:val="single"/>
          <w:lang w:val="en-US" w:eastAsia="zh-CN"/>
        </w:rPr>
        <w:t>12</w:t>
      </w:r>
      <w:r>
        <w:rPr>
          <w:rFonts w:hint="eastAsia" w:ascii="楷体" w:hAnsi="楷体" w:eastAsia="楷体" w:cs="楷体"/>
          <w:color w:val="000000"/>
          <w:sz w:val="28"/>
          <w:szCs w:val="28"/>
          <w:highlight w:val="none"/>
          <w:u w:val="single"/>
        </w:rPr>
        <w:t>月</w:t>
      </w:r>
      <w:r>
        <w:rPr>
          <w:rFonts w:hint="eastAsia" w:ascii="楷体" w:hAnsi="楷体" w:eastAsia="楷体" w:cs="楷体"/>
          <w:color w:val="000000"/>
          <w:sz w:val="28"/>
          <w:szCs w:val="28"/>
          <w:highlight w:val="none"/>
          <w:u w:val="single"/>
          <w:lang w:val="en-US" w:eastAsia="zh-CN"/>
        </w:rPr>
        <w:t>0</w:t>
      </w:r>
      <w:bookmarkStart w:id="73" w:name="_GoBack"/>
      <w:bookmarkEnd w:id="73"/>
      <w:r>
        <w:rPr>
          <w:rFonts w:hint="eastAsia" w:ascii="楷体" w:hAnsi="楷体" w:eastAsia="楷体" w:cs="楷体"/>
          <w:color w:val="000000"/>
          <w:sz w:val="28"/>
          <w:szCs w:val="28"/>
          <w:highlight w:val="none"/>
          <w:u w:val="single"/>
          <w:lang w:val="en-US" w:eastAsia="zh-CN"/>
        </w:rPr>
        <w:t>4</w:t>
      </w:r>
      <w:r>
        <w:rPr>
          <w:rFonts w:hint="eastAsia" w:ascii="楷体" w:hAnsi="楷体" w:eastAsia="楷体" w:cs="楷体"/>
          <w:color w:val="000000"/>
          <w:sz w:val="28"/>
          <w:szCs w:val="28"/>
          <w:highlight w:val="none"/>
          <w:u w:val="single"/>
        </w:rPr>
        <w:t>日</w:t>
      </w:r>
      <w:r>
        <w:rPr>
          <w:rFonts w:hint="eastAsia" w:ascii="楷体" w:hAnsi="楷体" w:eastAsia="楷体" w:cs="楷体"/>
          <w:color w:val="000000"/>
          <w:sz w:val="28"/>
          <w:szCs w:val="28"/>
          <w:highlight w:val="white"/>
          <w:u w:val="single"/>
          <w:lang w:val="en-US" w:eastAsia="zh-CN"/>
        </w:rPr>
        <w:t xml:space="preserve"> 0</w:t>
      </w:r>
      <w:r>
        <w:rPr>
          <w:rFonts w:hint="eastAsia" w:ascii="楷体" w:hAnsi="楷体" w:eastAsia="楷体" w:cs="楷体"/>
          <w:color w:val="000000"/>
          <w:sz w:val="28"/>
          <w:szCs w:val="28"/>
          <w:highlight w:val="white"/>
          <w:u w:val="single"/>
        </w:rPr>
        <w:t>9点</w:t>
      </w:r>
      <w:r>
        <w:rPr>
          <w:rFonts w:hint="eastAsia" w:ascii="楷体" w:hAnsi="楷体" w:eastAsia="楷体" w:cs="楷体"/>
          <w:color w:val="000000"/>
          <w:sz w:val="28"/>
          <w:szCs w:val="28"/>
          <w:u w:val="single"/>
          <w:lang w:val="en-US" w:eastAsia="zh-CN"/>
        </w:rPr>
        <w:t>30</w:t>
      </w:r>
      <w:r>
        <w:rPr>
          <w:rFonts w:hint="eastAsia" w:ascii="楷体" w:hAnsi="楷体" w:eastAsia="楷体" w:cs="楷体"/>
          <w:color w:val="000000"/>
          <w:sz w:val="28"/>
          <w:szCs w:val="28"/>
          <w:u w:val="single"/>
        </w:rPr>
        <w:t>分</w:t>
      </w:r>
      <w:r>
        <w:rPr>
          <w:rFonts w:hint="eastAsia" w:ascii="楷体" w:hAnsi="楷体" w:eastAsia="楷体" w:cs="楷体"/>
          <w:color w:val="000000"/>
          <w:sz w:val="28"/>
          <w:szCs w:val="28"/>
        </w:rPr>
        <w:t>（北京时间）</w:t>
      </w:r>
    </w:p>
    <w:p w14:paraId="7D69D46D">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sz w:val="28"/>
          <w:szCs w:val="28"/>
        </w:rPr>
      </w:pPr>
      <w:r>
        <w:rPr>
          <w:rFonts w:hint="eastAsia" w:ascii="楷体" w:hAnsi="楷体" w:eastAsia="楷体" w:cs="楷体"/>
          <w:color w:val="000000"/>
          <w:sz w:val="28"/>
          <w:szCs w:val="28"/>
        </w:rPr>
        <w:t>开标地点：“苏采云”政府采购交易系统网上开标大厅</w:t>
      </w:r>
    </w:p>
    <w:p w14:paraId="586DE463">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sz w:val="28"/>
          <w:szCs w:val="28"/>
        </w:rPr>
      </w:pPr>
      <w:r>
        <w:rPr>
          <w:rFonts w:hint="eastAsia" w:ascii="楷体" w:hAnsi="楷体" w:eastAsia="楷体" w:cs="楷体"/>
          <w:color w:val="000000"/>
          <w:sz w:val="28"/>
          <w:szCs w:val="28"/>
        </w:rPr>
        <w:t>注意事项：（1）本项目通过</w:t>
      </w:r>
      <w:r>
        <w:rPr>
          <w:rFonts w:hint="eastAsia" w:ascii="楷体" w:hAnsi="楷体" w:eastAsia="楷体" w:cs="楷体"/>
          <w:color w:val="000000"/>
          <w:sz w:val="28"/>
          <w:szCs w:val="28"/>
          <w:u w:val="single"/>
        </w:rPr>
        <w:t>“苏采云”</w:t>
      </w:r>
      <w:r>
        <w:rPr>
          <w:rFonts w:hint="eastAsia" w:ascii="楷体" w:hAnsi="楷体" w:eastAsia="楷体" w:cs="楷体"/>
          <w:i w:val="0"/>
          <w:iCs/>
          <w:color w:val="000000"/>
          <w:sz w:val="28"/>
          <w:szCs w:val="28"/>
          <w:u w:val="single"/>
          <w:lang w:val="en-US" w:eastAsia="zh-CN"/>
        </w:rPr>
        <w:t>系统</w:t>
      </w:r>
      <w:r>
        <w:rPr>
          <w:rFonts w:hint="eastAsia" w:ascii="楷体" w:hAnsi="楷体" w:eastAsia="楷体" w:cs="楷体"/>
          <w:color w:val="000000"/>
          <w:sz w:val="28"/>
          <w:szCs w:val="28"/>
        </w:rPr>
        <w:t>进行采购，投标人须通过</w:t>
      </w:r>
      <w:r>
        <w:rPr>
          <w:rFonts w:hint="eastAsia" w:ascii="楷体" w:hAnsi="楷体" w:eastAsia="楷体" w:cs="楷体"/>
          <w:color w:val="000000"/>
          <w:sz w:val="28"/>
          <w:szCs w:val="28"/>
          <w:u w:val="single"/>
        </w:rPr>
        <w:t>“江苏政府采购网</w:t>
      </w:r>
      <w:r>
        <w:rPr>
          <w:rFonts w:hint="eastAsia" w:ascii="楷体" w:hAnsi="楷体" w:eastAsia="楷体" w:cs="楷体"/>
          <w:color w:val="000000"/>
          <w:sz w:val="28"/>
          <w:szCs w:val="28"/>
          <w:u w:val="single"/>
          <w:lang w:val="en-US" w:eastAsia="zh-CN"/>
        </w:rPr>
        <w:t>--</w:t>
      </w:r>
      <w:r>
        <w:rPr>
          <w:rFonts w:hint="eastAsia" w:ascii="楷体" w:hAnsi="楷体" w:eastAsia="楷体" w:cs="楷体"/>
          <w:color w:val="000000"/>
          <w:sz w:val="28"/>
          <w:szCs w:val="28"/>
          <w:u w:val="single"/>
        </w:rPr>
        <w:t>苏采云”</w:t>
      </w:r>
      <w:r>
        <w:rPr>
          <w:rFonts w:hint="eastAsia" w:ascii="楷体" w:hAnsi="楷体" w:eastAsia="楷体" w:cs="楷体"/>
          <w:color w:val="000000"/>
          <w:sz w:val="28"/>
          <w:szCs w:val="28"/>
        </w:rPr>
        <w:t>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p>
    <w:p w14:paraId="5665F719">
      <w:pPr>
        <w:numPr>
          <w:ilvl w:val="0"/>
          <w:numId w:val="3"/>
        </w:numPr>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本项目采用网上开标方式，请投标人事先做好电脑环境准备，自行选择互联网连接畅通的场地，在规定的开标时间登录网上开标大厅进行投标文件解密等操作，直至评标结束方可离开电脑。</w:t>
      </w:r>
    </w:p>
    <w:p w14:paraId="2B437915">
      <w:pPr>
        <w:numPr>
          <w:ilvl w:val="0"/>
          <w:numId w:val="0"/>
        </w:numPr>
        <w:spacing w:line="360" w:lineRule="auto"/>
        <w:rPr>
          <w:rFonts w:hint="eastAsia" w:ascii="楷体" w:hAnsi="楷体" w:eastAsia="楷体" w:cs="楷体"/>
          <w:b/>
          <w:bCs w:val="0"/>
          <w:color w:val="auto"/>
          <w:sz w:val="28"/>
          <w:szCs w:val="28"/>
        </w:rPr>
      </w:pPr>
      <w:r>
        <w:rPr>
          <w:rFonts w:hint="eastAsia" w:ascii="楷体" w:hAnsi="楷体" w:eastAsia="楷体" w:cs="楷体"/>
          <w:b/>
          <w:bCs w:val="0"/>
          <w:color w:val="auto"/>
          <w:sz w:val="28"/>
          <w:szCs w:val="28"/>
        </w:rPr>
        <w:t>五、公告期限</w:t>
      </w:r>
      <w:bookmarkEnd w:id="15"/>
      <w:bookmarkEnd w:id="16"/>
      <w:bookmarkEnd w:id="17"/>
      <w:bookmarkEnd w:id="18"/>
    </w:p>
    <w:p w14:paraId="4CE17124">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自本公告发布之日起5个工作日。</w:t>
      </w:r>
      <w:bookmarkStart w:id="19" w:name="_Toc35393626"/>
      <w:bookmarkStart w:id="20" w:name="_Toc35393795"/>
    </w:p>
    <w:p w14:paraId="31848E03">
      <w:pP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六、其他补充事宜</w:t>
      </w:r>
      <w:bookmarkEnd w:id="19"/>
      <w:bookmarkEnd w:id="20"/>
    </w:p>
    <w:p w14:paraId="655D3B78">
      <w:pPr>
        <w:pBdr>
          <w:top w:val="none" w:color="000000" w:sz="0" w:space="0"/>
          <w:left w:val="none" w:color="000000" w:sz="0" w:space="0"/>
          <w:bottom w:val="none" w:color="000000" w:sz="0" w:space="0"/>
          <w:right w:val="none" w:color="000000" w:sz="0" w:space="0"/>
        </w:pBdr>
        <w:spacing w:before="240" w:after="240" w:line="360" w:lineRule="auto"/>
        <w:ind w:left="0" w:right="0" w:firstLine="480"/>
        <w:rPr>
          <w:rFonts w:hint="eastAsia" w:ascii="楷体" w:hAnsi="楷体" w:eastAsia="楷体" w:cs="楷体"/>
          <w:sz w:val="28"/>
          <w:szCs w:val="28"/>
        </w:rPr>
      </w:pPr>
      <w:bookmarkStart w:id="21" w:name="_Toc28359008"/>
      <w:bookmarkStart w:id="22" w:name="_Toc35393796"/>
      <w:bookmarkStart w:id="23" w:name="_Toc35393627"/>
      <w:bookmarkStart w:id="24" w:name="_Toc28359085"/>
      <w:r>
        <w:rPr>
          <w:rFonts w:hint="eastAsia" w:ascii="楷体" w:hAnsi="楷体" w:eastAsia="楷体" w:cs="楷体"/>
          <w:color w:val="000000"/>
          <w:sz w:val="28"/>
          <w:szCs w:val="28"/>
        </w:rPr>
        <w:t>1.本项目通过“苏采云”系统进行采购，请在投标前详细阅读《“苏采云”系统供应商操作手册》（下载路径：江苏政府采购网——资料下载——《江苏省政府采购交易管理系统（苏采云）供应商操作指南》）；投标人在使用系统进行投标的过程中如遇到涉及“苏采云”系统使用的任何问题，应在工作日上午9：00-11:30 下午13:30-17:30期间致电技术支持热线咨询，联系方式：0519-86722803、0519-96722805。</w:t>
      </w:r>
    </w:p>
    <w:p w14:paraId="458BCE98">
      <w:pPr>
        <w:pBdr>
          <w:top w:val="none" w:color="000000" w:sz="0" w:space="0"/>
          <w:left w:val="none" w:color="000000" w:sz="0" w:space="0"/>
          <w:bottom w:val="none" w:color="000000" w:sz="0" w:space="0"/>
          <w:right w:val="none" w:color="000000" w:sz="0" w:space="0"/>
        </w:pBdr>
        <w:spacing w:before="240" w:after="240" w:line="360" w:lineRule="auto"/>
        <w:ind w:left="0" w:right="0" w:firstLine="480"/>
        <w:rPr>
          <w:rFonts w:hint="eastAsia" w:ascii="楷体" w:hAnsi="楷体" w:eastAsia="楷体" w:cs="楷体"/>
          <w:color w:val="000000"/>
          <w:sz w:val="28"/>
          <w:szCs w:val="28"/>
        </w:rPr>
      </w:pPr>
      <w:r>
        <w:rPr>
          <w:rFonts w:hint="eastAsia" w:ascii="楷体" w:hAnsi="楷体" w:eastAsia="楷体" w:cs="楷体"/>
          <w:color w:val="000000"/>
          <w:sz w:val="28"/>
          <w:szCs w:val="28"/>
        </w:rPr>
        <w:t>2.投标人投标需提前办理数字认证证书，办理方式和注意事项详见:</w:t>
      </w:r>
    </w:p>
    <w:p w14:paraId="36132970">
      <w:pPr>
        <w:pBdr>
          <w:top w:val="none" w:color="000000" w:sz="0" w:space="0"/>
          <w:left w:val="none" w:color="000000" w:sz="0" w:space="0"/>
          <w:bottom w:val="none" w:color="000000" w:sz="0" w:space="0"/>
          <w:right w:val="none" w:color="000000" w:sz="0" w:space="0"/>
        </w:pBdr>
        <w:spacing w:before="240" w:after="240" w:line="360" w:lineRule="auto"/>
        <w:ind w:left="0" w:right="0" w:firstLine="480"/>
        <w:rPr>
          <w:rFonts w:hint="eastAsia" w:ascii="楷体" w:hAnsi="楷体" w:eastAsia="楷体" w:cs="楷体"/>
          <w:sz w:val="28"/>
          <w:szCs w:val="28"/>
        </w:rPr>
      </w:pPr>
      <w:r>
        <w:rPr>
          <w:rFonts w:hint="eastAsia" w:ascii="楷体" w:hAnsi="楷体" w:eastAsia="楷体" w:cs="楷体"/>
          <w:color w:val="000000"/>
          <w:sz w:val="28"/>
          <w:szCs w:val="28"/>
        </w:rPr>
        <w:t>镇江地区意源（方正）办理方式：镇江市润州区冠城路8号工人大厦7楼公共资源交易中心大厅CA窗口。工作日办公时间：9：00-12：00、13：30-17：30。联系人：邵娟，联系电话：13655287962，办理指南地址：http://jsxcmm.com/help/gys.html。</w:t>
      </w:r>
    </w:p>
    <w:p w14:paraId="08862965">
      <w:pPr>
        <w:spacing w:line="360" w:lineRule="auto"/>
        <w:jc w:val="left"/>
        <w:rPr>
          <w:rFonts w:hint="eastAsia" w:ascii="楷体" w:hAnsi="楷体" w:eastAsia="楷体" w:cs="楷体"/>
          <w:b/>
          <w:bCs/>
          <w:color w:val="auto"/>
          <w:sz w:val="28"/>
          <w:szCs w:val="28"/>
        </w:rPr>
      </w:pPr>
      <w:r>
        <w:rPr>
          <w:rFonts w:hint="eastAsia" w:ascii="楷体" w:hAnsi="楷体" w:eastAsia="楷体" w:cs="楷体"/>
          <w:b/>
          <w:bCs/>
          <w:color w:val="auto"/>
          <w:sz w:val="28"/>
          <w:szCs w:val="28"/>
        </w:rPr>
        <w:t>七、对本次招标提出询问，请按以下方式联系。</w:t>
      </w:r>
      <w:bookmarkEnd w:id="21"/>
      <w:bookmarkEnd w:id="22"/>
      <w:bookmarkEnd w:id="23"/>
      <w:bookmarkEnd w:id="24"/>
    </w:p>
    <w:p w14:paraId="6BE5FBB7">
      <w:pPr>
        <w:spacing w:line="360" w:lineRule="auto"/>
        <w:rPr>
          <w:rFonts w:hint="eastAsia" w:ascii="楷体" w:hAnsi="楷体" w:eastAsia="楷体" w:cs="楷体"/>
          <w:sz w:val="28"/>
          <w:szCs w:val="28"/>
        </w:rPr>
      </w:pPr>
      <w:r>
        <w:rPr>
          <w:rFonts w:hint="eastAsia" w:ascii="楷体" w:hAnsi="楷体" w:eastAsia="楷体" w:cs="楷体"/>
          <w:sz w:val="28"/>
          <w:szCs w:val="28"/>
        </w:rPr>
        <w:t>1.采购人信息</w:t>
      </w:r>
    </w:p>
    <w:p w14:paraId="7BE27CFD">
      <w:pPr>
        <w:spacing w:line="360" w:lineRule="auto"/>
        <w:ind w:firstLine="240"/>
        <w:rPr>
          <w:rFonts w:hint="eastAsia" w:ascii="楷体" w:hAnsi="楷体" w:eastAsia="楷体" w:cs="楷体"/>
          <w:sz w:val="28"/>
          <w:szCs w:val="28"/>
        </w:rPr>
      </w:pPr>
      <w:r>
        <w:rPr>
          <w:rFonts w:hint="eastAsia" w:ascii="楷体" w:hAnsi="楷体" w:eastAsia="楷体" w:cs="楷体"/>
          <w:sz w:val="28"/>
          <w:szCs w:val="28"/>
        </w:rPr>
        <w:t>名 称：镇江市急救中心</w:t>
      </w:r>
    </w:p>
    <w:p w14:paraId="4CC6D260">
      <w:pPr>
        <w:spacing w:line="360" w:lineRule="auto"/>
        <w:ind w:firstLine="240"/>
        <w:rPr>
          <w:rFonts w:hint="eastAsia" w:ascii="楷体" w:hAnsi="楷体" w:eastAsia="楷体" w:cs="楷体"/>
          <w:sz w:val="28"/>
          <w:szCs w:val="28"/>
          <w:lang w:eastAsia="zh-CN"/>
        </w:rPr>
      </w:pPr>
      <w:r>
        <w:rPr>
          <w:rFonts w:hint="eastAsia" w:ascii="楷体" w:hAnsi="楷体" w:eastAsia="楷体" w:cs="楷体"/>
          <w:sz w:val="28"/>
          <w:szCs w:val="28"/>
        </w:rPr>
        <w:t>地 址：</w:t>
      </w:r>
      <w:r>
        <w:rPr>
          <w:rFonts w:hint="eastAsia" w:ascii="楷体" w:hAnsi="楷体" w:eastAsia="楷体" w:cs="楷体"/>
          <w:b w:val="0"/>
          <w:bCs/>
          <w:color w:val="000000"/>
          <w:sz w:val="28"/>
          <w:szCs w:val="28"/>
          <w:highlight w:val="none"/>
          <w:lang w:val="en-US" w:eastAsia="zh-CN"/>
        </w:rPr>
        <w:t>镇江市丁卯桥路1-19号</w:t>
      </w:r>
    </w:p>
    <w:p w14:paraId="5A643B0E">
      <w:pPr>
        <w:spacing w:line="360" w:lineRule="auto"/>
        <w:ind w:firstLine="240"/>
        <w:rPr>
          <w:rFonts w:hint="eastAsia" w:ascii="楷体" w:hAnsi="楷体" w:eastAsia="楷体" w:cs="楷体"/>
          <w:sz w:val="28"/>
          <w:szCs w:val="28"/>
          <w:lang w:val="en-US" w:eastAsia="zh-CN"/>
        </w:rPr>
      </w:pPr>
      <w:r>
        <w:rPr>
          <w:rFonts w:hint="eastAsia" w:ascii="楷体" w:hAnsi="楷体" w:eastAsia="楷体" w:cs="楷体"/>
          <w:sz w:val="28"/>
          <w:szCs w:val="28"/>
        </w:rPr>
        <w:t>联系方式：</w:t>
      </w:r>
      <w:r>
        <w:rPr>
          <w:rFonts w:hint="eastAsia" w:ascii="楷体" w:hAnsi="楷体" w:eastAsia="楷体" w:cs="楷体"/>
          <w:color w:val="auto"/>
          <w:sz w:val="28"/>
          <w:szCs w:val="28"/>
          <w:lang w:val="en-US" w:eastAsia="zh-CN"/>
        </w:rPr>
        <w:t>15951280726</w:t>
      </w:r>
    </w:p>
    <w:p w14:paraId="02E4B136">
      <w:pPr>
        <w:spacing w:line="360" w:lineRule="auto"/>
        <w:rPr>
          <w:rFonts w:hint="eastAsia" w:ascii="楷体" w:hAnsi="楷体" w:eastAsia="楷体" w:cs="楷体"/>
          <w:sz w:val="28"/>
          <w:szCs w:val="28"/>
        </w:rPr>
      </w:pPr>
      <w:r>
        <w:rPr>
          <w:rFonts w:hint="eastAsia" w:ascii="楷体" w:hAnsi="楷体" w:eastAsia="楷体" w:cs="楷体"/>
          <w:sz w:val="28"/>
          <w:szCs w:val="28"/>
        </w:rPr>
        <w:t>2.采购代理机构信息</w:t>
      </w:r>
    </w:p>
    <w:p w14:paraId="440C040D">
      <w:pPr>
        <w:spacing w:line="360" w:lineRule="auto"/>
        <w:ind w:firstLine="240"/>
        <w:rPr>
          <w:rFonts w:hint="eastAsia" w:ascii="楷体" w:hAnsi="楷体" w:eastAsia="楷体" w:cs="楷体"/>
          <w:sz w:val="28"/>
          <w:szCs w:val="28"/>
        </w:rPr>
      </w:pPr>
      <w:r>
        <w:rPr>
          <w:rFonts w:hint="eastAsia" w:ascii="楷体" w:hAnsi="楷体" w:eastAsia="楷体" w:cs="楷体"/>
          <w:sz w:val="28"/>
          <w:szCs w:val="28"/>
        </w:rPr>
        <w:t>名 称：江苏隆信项目管理有限公司</w:t>
      </w:r>
    </w:p>
    <w:p w14:paraId="64417F0C">
      <w:pPr>
        <w:spacing w:line="360" w:lineRule="auto"/>
        <w:ind w:firstLine="240"/>
        <w:rPr>
          <w:rFonts w:hint="eastAsia" w:ascii="楷体" w:hAnsi="楷体" w:eastAsia="楷体" w:cs="楷体"/>
          <w:sz w:val="28"/>
          <w:szCs w:val="28"/>
        </w:rPr>
      </w:pPr>
      <w:r>
        <w:rPr>
          <w:rFonts w:hint="eastAsia" w:ascii="楷体" w:hAnsi="楷体" w:eastAsia="楷体" w:cs="楷体"/>
          <w:sz w:val="28"/>
          <w:szCs w:val="28"/>
        </w:rPr>
        <w:t>地 址：镇江市京口区清河路合山府1栋门面房103</w:t>
      </w:r>
    </w:p>
    <w:p w14:paraId="21E67CEA">
      <w:pPr>
        <w:spacing w:line="360" w:lineRule="auto"/>
        <w:ind w:firstLine="240"/>
        <w:rPr>
          <w:rFonts w:hint="eastAsia" w:ascii="楷体" w:hAnsi="楷体" w:eastAsia="楷体" w:cs="楷体"/>
          <w:sz w:val="28"/>
          <w:szCs w:val="28"/>
          <w:lang w:val="en-US" w:eastAsia="zh-CN"/>
        </w:rPr>
      </w:pPr>
      <w:r>
        <w:rPr>
          <w:rFonts w:hint="eastAsia" w:ascii="楷体" w:hAnsi="楷体" w:eastAsia="楷体" w:cs="楷体"/>
          <w:sz w:val="28"/>
          <w:szCs w:val="28"/>
        </w:rPr>
        <w:t>联系方式：</w:t>
      </w:r>
      <w:r>
        <w:rPr>
          <w:rFonts w:hint="eastAsia" w:ascii="楷体" w:hAnsi="楷体" w:eastAsia="楷体" w:cs="楷体"/>
          <w:sz w:val="28"/>
          <w:szCs w:val="28"/>
          <w:lang w:val="en-US" w:eastAsia="zh-CN"/>
        </w:rPr>
        <w:t>15952888491</w:t>
      </w:r>
    </w:p>
    <w:p w14:paraId="4203B66A">
      <w:pPr>
        <w:spacing w:line="360" w:lineRule="auto"/>
        <w:rPr>
          <w:rFonts w:hint="eastAsia" w:ascii="楷体" w:hAnsi="楷体" w:eastAsia="楷体" w:cs="楷体"/>
          <w:sz w:val="28"/>
          <w:szCs w:val="28"/>
        </w:rPr>
      </w:pPr>
      <w:r>
        <w:rPr>
          <w:rFonts w:hint="eastAsia" w:ascii="楷体" w:hAnsi="楷体" w:eastAsia="楷体" w:cs="楷体"/>
          <w:sz w:val="28"/>
          <w:szCs w:val="28"/>
        </w:rPr>
        <w:t>3.项目联系方式</w:t>
      </w:r>
    </w:p>
    <w:p w14:paraId="1ACFADCC">
      <w:pPr>
        <w:spacing w:line="360" w:lineRule="auto"/>
        <w:ind w:firstLine="240"/>
        <w:rPr>
          <w:rFonts w:hint="eastAsia" w:ascii="楷体" w:hAnsi="楷体" w:eastAsia="楷体" w:cs="楷体"/>
          <w:sz w:val="28"/>
          <w:szCs w:val="28"/>
          <w:lang w:eastAsia="zh-CN"/>
        </w:rPr>
      </w:pPr>
      <w:r>
        <w:rPr>
          <w:rFonts w:hint="eastAsia" w:ascii="楷体" w:hAnsi="楷体" w:eastAsia="楷体" w:cs="楷体"/>
          <w:sz w:val="28"/>
          <w:szCs w:val="28"/>
        </w:rPr>
        <w:t>项目联系人：</w:t>
      </w:r>
      <w:bookmarkStart w:id="25" w:name="EBe2d7cdc6e63e4be69aa56bf5cfef4d60"/>
      <w:r>
        <w:rPr>
          <w:rFonts w:hint="eastAsia" w:ascii="楷体" w:hAnsi="楷体" w:eastAsia="楷体" w:cs="楷体"/>
          <w:sz w:val="28"/>
          <w:szCs w:val="28"/>
          <w:lang w:val="en-US" w:eastAsia="zh-CN"/>
        </w:rPr>
        <w:t>蒋</w:t>
      </w:r>
      <w:bookmarkEnd w:id="25"/>
      <w:r>
        <w:rPr>
          <w:rFonts w:hint="eastAsia" w:ascii="楷体" w:hAnsi="楷体" w:eastAsia="楷体" w:cs="楷体"/>
          <w:sz w:val="28"/>
          <w:szCs w:val="28"/>
          <w:lang w:eastAsia="zh-CN"/>
        </w:rPr>
        <w:t>圆圆</w:t>
      </w:r>
    </w:p>
    <w:p w14:paraId="455FDA86">
      <w:pPr>
        <w:spacing w:line="360" w:lineRule="auto"/>
        <w:ind w:firstLine="240"/>
        <w:rPr>
          <w:rFonts w:hint="eastAsia" w:ascii="楷体" w:hAnsi="楷体" w:eastAsia="楷体" w:cs="楷体"/>
          <w:color w:val="auto"/>
          <w:sz w:val="28"/>
          <w:szCs w:val="28"/>
          <w:highlight w:val="cyan"/>
          <w:lang w:val="en-US"/>
        </w:rPr>
      </w:pPr>
      <w:r>
        <w:rPr>
          <w:rFonts w:hint="eastAsia" w:ascii="楷体" w:hAnsi="楷体" w:eastAsia="楷体" w:cs="楷体"/>
          <w:sz w:val="28"/>
          <w:szCs w:val="28"/>
        </w:rPr>
        <w:t>电 话：</w:t>
      </w:r>
      <w:r>
        <w:rPr>
          <w:rFonts w:hint="eastAsia" w:ascii="楷体" w:hAnsi="楷体" w:eastAsia="楷体" w:cs="楷体"/>
          <w:sz w:val="28"/>
          <w:szCs w:val="28"/>
          <w:lang w:val="en-US" w:eastAsia="zh-CN"/>
        </w:rPr>
        <w:t>15952888491</w:t>
      </w:r>
    </w:p>
    <w:p w14:paraId="0D1462B5">
      <w:pPr>
        <w:pStyle w:val="250"/>
        <w:spacing w:line="360" w:lineRule="auto"/>
        <w:ind w:firstLine="480"/>
        <w:rPr>
          <w:rFonts w:hint="eastAsia" w:ascii="楷体" w:hAnsi="楷体" w:eastAsia="楷体" w:cs="楷体"/>
          <w:color w:val="auto"/>
        </w:rPr>
      </w:pPr>
    </w:p>
    <w:bookmarkEnd w:id="5"/>
    <w:bookmarkEnd w:id="6"/>
    <w:bookmarkEnd w:id="7"/>
    <w:p w14:paraId="58DA8C66">
      <w:pPr>
        <w:pStyle w:val="218"/>
        <w:keepNext w:val="0"/>
        <w:keepLines w:val="0"/>
        <w:spacing w:line="360" w:lineRule="auto"/>
        <w:jc w:val="both"/>
        <w:rPr>
          <w:rFonts w:hint="eastAsia" w:ascii="楷体" w:hAnsi="楷体" w:eastAsia="楷体" w:cs="楷体"/>
          <w:color w:val="auto"/>
        </w:rPr>
      </w:pPr>
      <w:r>
        <w:rPr>
          <w:rFonts w:hint="eastAsia" w:ascii="楷体" w:hAnsi="楷体" w:eastAsia="楷体" w:cs="楷体"/>
          <w:color w:val="auto"/>
        </w:rPr>
        <w:br w:type="page" w:clear="all"/>
      </w:r>
      <w:r>
        <w:rPr>
          <w:rFonts w:hint="eastAsia" w:ascii="楷体" w:hAnsi="楷体" w:eastAsia="楷体" w:cs="楷体"/>
          <w:color w:val="auto"/>
          <w:lang w:val="en-US" w:eastAsia="zh-CN"/>
        </w:rPr>
        <w:t xml:space="preserve">                 </w:t>
      </w:r>
      <w:r>
        <w:rPr>
          <w:rFonts w:hint="eastAsia" w:ascii="楷体" w:hAnsi="楷体" w:eastAsia="楷体" w:cs="楷体"/>
          <w:color w:val="auto"/>
          <w:sz w:val="36"/>
          <w:szCs w:val="36"/>
        </w:rPr>
        <w:t>第二</w:t>
      </w:r>
      <w:r>
        <w:rPr>
          <w:rFonts w:hint="eastAsia" w:ascii="楷体" w:hAnsi="楷体" w:eastAsia="楷体" w:cs="楷体"/>
          <w:color w:val="auto"/>
          <w:sz w:val="36"/>
          <w:szCs w:val="36"/>
          <w:lang w:eastAsia="zh-CN"/>
        </w:rPr>
        <w:t>部分</w:t>
      </w:r>
      <w:r>
        <w:rPr>
          <w:rFonts w:hint="eastAsia" w:ascii="楷体" w:hAnsi="楷体" w:eastAsia="楷体" w:cs="楷体"/>
          <w:color w:val="auto"/>
          <w:sz w:val="36"/>
          <w:szCs w:val="36"/>
        </w:rPr>
        <w:t xml:space="preserve">    投标人须知</w:t>
      </w:r>
    </w:p>
    <w:p w14:paraId="2984C876">
      <w:pPr>
        <w:pStyle w:val="191"/>
        <w:keepNext w:val="0"/>
        <w:keepLines w:val="0"/>
        <w:spacing w:before="0" w:after="0" w:line="360" w:lineRule="auto"/>
        <w:jc w:val="center"/>
        <w:rPr>
          <w:rFonts w:hint="eastAsia" w:ascii="楷体" w:hAnsi="楷体" w:eastAsia="楷体" w:cs="楷体"/>
          <w:color w:val="auto"/>
          <w:sz w:val="28"/>
          <w:szCs w:val="28"/>
        </w:rPr>
      </w:pPr>
      <w:r>
        <w:rPr>
          <w:rFonts w:hint="eastAsia" w:ascii="楷体" w:hAnsi="楷体" w:eastAsia="楷体" w:cs="楷体"/>
          <w:color w:val="auto"/>
          <w:sz w:val="28"/>
          <w:szCs w:val="28"/>
        </w:rPr>
        <w:t>前附表</w:t>
      </w:r>
    </w:p>
    <w:tbl>
      <w:tblPr>
        <w:tblStyle w:val="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7"/>
        <w:gridCol w:w="2113"/>
        <w:gridCol w:w="7089"/>
      </w:tblGrid>
      <w:tr w14:paraId="6DE4F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435" w:type="pct"/>
            <w:noWrap w:val="0"/>
            <w:vAlign w:val="center"/>
          </w:tcPr>
          <w:p w14:paraId="61FBFFFE">
            <w:pPr>
              <w:pStyle w:val="4"/>
              <w:spacing w:after="0" w:line="360" w:lineRule="auto"/>
              <w:ind w:firstLine="0"/>
              <w:jc w:val="center"/>
              <w:rPr>
                <w:rFonts w:hint="eastAsia" w:ascii="楷体" w:hAnsi="楷体" w:eastAsia="楷体" w:cs="楷体"/>
                <w:sz w:val="28"/>
                <w:szCs w:val="28"/>
              </w:rPr>
            </w:pPr>
            <w:bookmarkStart w:id="26" w:name="_Toc256000010"/>
            <w:bookmarkEnd w:id="26"/>
            <w:bookmarkStart w:id="27" w:name="_Toc12484"/>
            <w:r>
              <w:rPr>
                <w:rFonts w:hint="eastAsia" w:ascii="楷体" w:hAnsi="楷体" w:eastAsia="楷体" w:cs="楷体"/>
                <w:sz w:val="28"/>
                <w:szCs w:val="28"/>
              </w:rPr>
              <w:t>序号</w:t>
            </w:r>
          </w:p>
        </w:tc>
        <w:tc>
          <w:tcPr>
            <w:tcW w:w="1048" w:type="pct"/>
            <w:noWrap w:val="0"/>
            <w:vAlign w:val="center"/>
          </w:tcPr>
          <w:p w14:paraId="383ECB96">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事项</w:t>
            </w:r>
          </w:p>
        </w:tc>
        <w:tc>
          <w:tcPr>
            <w:tcW w:w="3516" w:type="pct"/>
            <w:noWrap w:val="0"/>
            <w:vAlign w:val="center"/>
          </w:tcPr>
          <w:p w14:paraId="410F783E">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本项目规定</w:t>
            </w:r>
          </w:p>
        </w:tc>
      </w:tr>
      <w:tr w14:paraId="4CDA0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1" w:hRule="atLeast"/>
          <w:jc w:val="center"/>
        </w:trPr>
        <w:tc>
          <w:tcPr>
            <w:tcW w:w="435" w:type="pct"/>
            <w:noWrap w:val="0"/>
            <w:vAlign w:val="center"/>
          </w:tcPr>
          <w:p w14:paraId="080FA8B2">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1</w:t>
            </w:r>
          </w:p>
        </w:tc>
        <w:tc>
          <w:tcPr>
            <w:tcW w:w="1048" w:type="pct"/>
            <w:noWrap w:val="0"/>
            <w:vAlign w:val="center"/>
          </w:tcPr>
          <w:p w14:paraId="5475B608">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报价要求</w:t>
            </w:r>
          </w:p>
        </w:tc>
        <w:tc>
          <w:tcPr>
            <w:tcW w:w="3516" w:type="pct"/>
            <w:noWrap w:val="0"/>
            <w:vAlign w:val="center"/>
          </w:tcPr>
          <w:p w14:paraId="103803E4">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sz w:val="28"/>
                <w:szCs w:val="28"/>
              </w:rPr>
            </w:pPr>
            <w:r>
              <w:rPr>
                <w:rFonts w:hint="eastAsia" w:ascii="楷体" w:hAnsi="楷体" w:eastAsia="楷体" w:cs="楷体"/>
                <w:color w:val="000000"/>
                <w:sz w:val="28"/>
                <w:szCs w:val="28"/>
              </w:rPr>
              <w:t>本次投标报价的币种为人民币。</w:t>
            </w:r>
          </w:p>
          <w:p w14:paraId="378B061F">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sz w:val="28"/>
                <w:szCs w:val="28"/>
              </w:rPr>
            </w:pPr>
            <w:r>
              <w:rPr>
                <w:rFonts w:hint="eastAsia" w:ascii="楷体" w:hAnsi="楷体" w:eastAsia="楷体" w:cs="楷体"/>
                <w:color w:val="000000"/>
                <w:sz w:val="28"/>
                <w:szCs w:val="28"/>
              </w:rPr>
              <w:t>投标人应按招标文件所提供的各报价表格式报价。</w:t>
            </w:r>
          </w:p>
          <w:p w14:paraId="295FE9EC">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sz w:val="28"/>
                <w:szCs w:val="28"/>
              </w:rPr>
            </w:pPr>
            <w:r>
              <w:rPr>
                <w:rFonts w:hint="eastAsia" w:ascii="楷体" w:hAnsi="楷体" w:eastAsia="楷体" w:cs="楷体"/>
                <w:color w:val="000000"/>
                <w:sz w:val="28"/>
                <w:szCs w:val="28"/>
              </w:rPr>
              <w:t>投标人应对本项目报出最具有竞争力的价格，应包括本次招标要求提供的服务已支付或将支付的所有费用（含税费）。</w:t>
            </w:r>
          </w:p>
          <w:p w14:paraId="36A00FF4">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sz w:val="28"/>
                <w:szCs w:val="28"/>
              </w:rPr>
            </w:pPr>
            <w:r>
              <w:rPr>
                <w:rFonts w:hint="eastAsia" w:ascii="楷体" w:hAnsi="楷体" w:eastAsia="楷体" w:cs="楷体"/>
                <w:color w:val="000000"/>
                <w:sz w:val="28"/>
                <w:szCs w:val="28"/>
              </w:rPr>
              <w:t>最低投标报价不能作为中标的保证。</w:t>
            </w:r>
          </w:p>
          <w:p w14:paraId="764805A6">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sz w:val="28"/>
                <w:szCs w:val="28"/>
              </w:rPr>
            </w:pPr>
            <w:r>
              <w:rPr>
                <w:rFonts w:hint="eastAsia" w:ascii="楷体" w:hAnsi="楷体" w:eastAsia="楷体" w:cs="楷体"/>
                <w:color w:val="000000"/>
                <w:sz w:val="28"/>
                <w:szCs w:val="28"/>
              </w:rPr>
              <w:t>中标价即为合同签约价。</w:t>
            </w:r>
          </w:p>
          <w:p w14:paraId="7BE41703">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sz w:val="28"/>
                <w:szCs w:val="28"/>
              </w:rPr>
            </w:pPr>
            <w:r>
              <w:rPr>
                <w:rFonts w:hint="eastAsia" w:ascii="楷体" w:hAnsi="楷体" w:eastAsia="楷体" w:cs="楷体"/>
                <w:color w:val="000000"/>
                <w:sz w:val="28"/>
                <w:szCs w:val="28"/>
              </w:rPr>
              <w:t>如出现报价前后不一致的，将按招标文件第五部分“评标办法和标准”第5项规定进行修正。</w:t>
            </w:r>
          </w:p>
        </w:tc>
      </w:tr>
      <w:tr w14:paraId="0E9A0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jc w:val="center"/>
        </w:trPr>
        <w:tc>
          <w:tcPr>
            <w:tcW w:w="435" w:type="pct"/>
            <w:noWrap w:val="0"/>
            <w:vAlign w:val="center"/>
          </w:tcPr>
          <w:p w14:paraId="5A9D8889">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2</w:t>
            </w:r>
          </w:p>
        </w:tc>
        <w:tc>
          <w:tcPr>
            <w:tcW w:w="1048" w:type="pct"/>
            <w:noWrap w:val="0"/>
            <w:vAlign w:val="center"/>
          </w:tcPr>
          <w:p w14:paraId="628468DF">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转包及分包</w:t>
            </w:r>
          </w:p>
        </w:tc>
        <w:tc>
          <w:tcPr>
            <w:tcW w:w="3516" w:type="pct"/>
            <w:noWrap w:val="0"/>
            <w:vAlign w:val="center"/>
          </w:tcPr>
          <w:p w14:paraId="52931F63">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sz w:val="28"/>
                <w:szCs w:val="28"/>
              </w:rPr>
            </w:pPr>
            <w:r>
              <w:rPr>
                <w:rFonts w:hint="eastAsia" w:ascii="楷体" w:hAnsi="楷体" w:eastAsia="楷体" w:cs="楷体"/>
                <w:color w:val="000000"/>
                <w:sz w:val="28"/>
                <w:szCs w:val="28"/>
              </w:rPr>
              <w:t>项目依法不得转包</w:t>
            </w:r>
          </w:p>
          <w:p w14:paraId="5C96C714">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sz w:val="28"/>
                <w:szCs w:val="28"/>
              </w:rPr>
            </w:pPr>
            <w:r>
              <w:rPr>
                <w:rFonts w:hint="eastAsia" w:ascii="楷体" w:hAnsi="楷体" w:eastAsia="楷体" w:cs="楷体"/>
                <w:color w:val="000000"/>
                <w:sz w:val="28"/>
                <w:szCs w:val="28"/>
                <w:lang w:eastAsia="zh-CN"/>
              </w:rPr>
              <w:t>☑</w:t>
            </w:r>
            <w:r>
              <w:rPr>
                <w:rFonts w:hint="eastAsia" w:ascii="楷体" w:hAnsi="楷体" w:eastAsia="楷体" w:cs="楷体"/>
                <w:color w:val="000000"/>
                <w:sz w:val="28"/>
                <w:szCs w:val="28"/>
              </w:rPr>
              <w:t>本项目不同意分包。</w:t>
            </w:r>
          </w:p>
        </w:tc>
      </w:tr>
      <w:tr w14:paraId="300DE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435" w:type="pct"/>
            <w:noWrap w:val="0"/>
            <w:vAlign w:val="center"/>
          </w:tcPr>
          <w:p w14:paraId="1DBFEB16">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3</w:t>
            </w:r>
          </w:p>
        </w:tc>
        <w:tc>
          <w:tcPr>
            <w:tcW w:w="1048" w:type="pct"/>
            <w:noWrap w:val="0"/>
            <w:vAlign w:val="center"/>
          </w:tcPr>
          <w:p w14:paraId="0A37636E">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开标前答疑会</w:t>
            </w:r>
          </w:p>
        </w:tc>
        <w:tc>
          <w:tcPr>
            <w:tcW w:w="3516" w:type="pct"/>
            <w:noWrap w:val="0"/>
            <w:vAlign w:val="center"/>
          </w:tcPr>
          <w:p w14:paraId="245006D5">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b/>
                <w:sz w:val="28"/>
                <w:szCs w:val="28"/>
              </w:rPr>
            </w:pPr>
            <w:r>
              <w:rPr>
                <w:rFonts w:hint="eastAsia" w:ascii="楷体" w:hAnsi="楷体" w:eastAsia="楷体" w:cs="楷体"/>
                <w:color w:val="000000"/>
                <w:sz w:val="28"/>
                <w:szCs w:val="28"/>
                <w:lang w:eastAsia="zh-CN"/>
              </w:rPr>
              <w:t>☑</w:t>
            </w:r>
            <w:r>
              <w:rPr>
                <w:rFonts w:hint="eastAsia" w:ascii="楷体" w:hAnsi="楷体" w:eastAsia="楷体" w:cs="楷体"/>
                <w:color w:val="000000"/>
                <w:sz w:val="28"/>
                <w:szCs w:val="28"/>
              </w:rPr>
              <w:t>不组织</w:t>
            </w:r>
          </w:p>
        </w:tc>
      </w:tr>
      <w:tr w14:paraId="13603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435" w:type="pct"/>
            <w:noWrap w:val="0"/>
            <w:vAlign w:val="center"/>
          </w:tcPr>
          <w:p w14:paraId="105956C8">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4</w:t>
            </w:r>
          </w:p>
        </w:tc>
        <w:tc>
          <w:tcPr>
            <w:tcW w:w="1048" w:type="pct"/>
            <w:noWrap w:val="0"/>
            <w:vAlign w:val="center"/>
          </w:tcPr>
          <w:p w14:paraId="064287FE">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现场踏勘</w:t>
            </w:r>
          </w:p>
        </w:tc>
        <w:tc>
          <w:tcPr>
            <w:tcW w:w="3516" w:type="pct"/>
            <w:noWrap w:val="0"/>
            <w:vAlign w:val="center"/>
          </w:tcPr>
          <w:p w14:paraId="5D82708A">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sz w:val="28"/>
                <w:szCs w:val="28"/>
              </w:rPr>
            </w:pPr>
            <w:r>
              <w:rPr>
                <w:rFonts w:hint="eastAsia" w:ascii="楷体" w:hAnsi="楷体" w:eastAsia="楷体" w:cs="楷体"/>
                <w:color w:val="000000"/>
                <w:sz w:val="28"/>
                <w:szCs w:val="28"/>
                <w:lang w:eastAsia="zh-CN"/>
              </w:rPr>
              <w:t>☑</w:t>
            </w:r>
            <w:r>
              <w:rPr>
                <w:rFonts w:hint="eastAsia" w:ascii="楷体" w:hAnsi="楷体" w:eastAsia="楷体" w:cs="楷体"/>
                <w:color w:val="000000"/>
                <w:sz w:val="28"/>
                <w:szCs w:val="28"/>
              </w:rPr>
              <w:t>不统一组织</w:t>
            </w:r>
          </w:p>
        </w:tc>
      </w:tr>
      <w:tr w14:paraId="481B7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35" w:type="pct"/>
            <w:noWrap w:val="0"/>
            <w:vAlign w:val="center"/>
          </w:tcPr>
          <w:p w14:paraId="77C4FD39">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5</w:t>
            </w:r>
          </w:p>
        </w:tc>
        <w:tc>
          <w:tcPr>
            <w:tcW w:w="1048" w:type="pct"/>
            <w:noWrap w:val="0"/>
            <w:vAlign w:val="center"/>
          </w:tcPr>
          <w:p w14:paraId="3571ED4C">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演示</w:t>
            </w:r>
          </w:p>
        </w:tc>
        <w:tc>
          <w:tcPr>
            <w:tcW w:w="3516" w:type="pct"/>
            <w:noWrap w:val="0"/>
            <w:vAlign w:val="center"/>
          </w:tcPr>
          <w:p w14:paraId="14694E95">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sz w:val="28"/>
                <w:szCs w:val="28"/>
              </w:rPr>
            </w:pPr>
            <w:r>
              <w:rPr>
                <w:rFonts w:hint="eastAsia" w:ascii="楷体" w:hAnsi="楷体" w:eastAsia="楷体" w:cs="楷体"/>
                <w:color w:val="000000"/>
                <w:sz w:val="28"/>
                <w:szCs w:val="28"/>
                <w:lang w:eastAsia="zh-CN"/>
              </w:rPr>
              <w:t>☑</w:t>
            </w:r>
            <w:r>
              <w:rPr>
                <w:rFonts w:hint="eastAsia" w:ascii="楷体" w:hAnsi="楷体" w:eastAsia="楷体" w:cs="楷体"/>
                <w:sz w:val="28"/>
                <w:szCs w:val="28"/>
                <w:lang w:val="en-US" w:eastAsia="zh-CN"/>
              </w:rPr>
              <w:t>没</w:t>
            </w:r>
            <w:r>
              <w:rPr>
                <w:rFonts w:hint="eastAsia" w:ascii="楷体" w:hAnsi="楷体" w:eastAsia="楷体" w:cs="楷体"/>
                <w:sz w:val="28"/>
                <w:szCs w:val="28"/>
              </w:rPr>
              <w:t>有</w:t>
            </w:r>
          </w:p>
        </w:tc>
      </w:tr>
      <w:tr w14:paraId="77000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435" w:type="pct"/>
            <w:noWrap w:val="0"/>
            <w:vAlign w:val="center"/>
          </w:tcPr>
          <w:p w14:paraId="188A7981">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6</w:t>
            </w:r>
          </w:p>
        </w:tc>
        <w:tc>
          <w:tcPr>
            <w:tcW w:w="1048" w:type="pct"/>
            <w:noWrap w:val="0"/>
            <w:vAlign w:val="center"/>
          </w:tcPr>
          <w:p w14:paraId="433782AB">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样品</w:t>
            </w:r>
          </w:p>
        </w:tc>
        <w:tc>
          <w:tcPr>
            <w:tcW w:w="3516" w:type="pct"/>
            <w:noWrap w:val="0"/>
            <w:vAlign w:val="center"/>
          </w:tcPr>
          <w:p w14:paraId="5022FE87">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sz w:val="28"/>
                <w:szCs w:val="28"/>
              </w:rPr>
            </w:pPr>
            <w:r>
              <w:rPr>
                <w:rFonts w:hint="eastAsia" w:ascii="楷体" w:hAnsi="楷体" w:eastAsia="楷体" w:cs="楷体"/>
                <w:color w:val="000000"/>
                <w:sz w:val="28"/>
                <w:szCs w:val="28"/>
                <w:lang w:eastAsia="zh-CN"/>
              </w:rPr>
              <w:t>☑</w:t>
            </w:r>
            <w:r>
              <w:rPr>
                <w:rFonts w:hint="eastAsia" w:ascii="楷体" w:hAnsi="楷体" w:eastAsia="楷体" w:cs="楷体"/>
                <w:color w:val="000000"/>
                <w:sz w:val="28"/>
                <w:szCs w:val="28"/>
              </w:rPr>
              <w:t>不要求提供。</w:t>
            </w:r>
          </w:p>
        </w:tc>
      </w:tr>
      <w:tr w14:paraId="11D70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jc w:val="center"/>
        </w:trPr>
        <w:tc>
          <w:tcPr>
            <w:tcW w:w="435" w:type="pct"/>
            <w:noWrap w:val="0"/>
            <w:vAlign w:val="center"/>
          </w:tcPr>
          <w:p w14:paraId="4F4FF5CD">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7</w:t>
            </w:r>
          </w:p>
        </w:tc>
        <w:tc>
          <w:tcPr>
            <w:tcW w:w="1048" w:type="pct"/>
            <w:noWrap w:val="0"/>
            <w:vAlign w:val="center"/>
          </w:tcPr>
          <w:p w14:paraId="0C5FE13E">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是否允许采购进口产品</w:t>
            </w:r>
          </w:p>
        </w:tc>
        <w:tc>
          <w:tcPr>
            <w:tcW w:w="3516" w:type="pct"/>
            <w:noWrap w:val="0"/>
            <w:vAlign w:val="center"/>
          </w:tcPr>
          <w:p w14:paraId="6C2EB26E">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sz w:val="28"/>
                <w:szCs w:val="28"/>
              </w:rPr>
            </w:pPr>
            <w:r>
              <w:rPr>
                <w:rFonts w:hint="eastAsia" w:ascii="楷体" w:hAnsi="楷体" w:eastAsia="楷体" w:cs="楷体"/>
                <w:color w:val="000000"/>
                <w:sz w:val="28"/>
                <w:szCs w:val="28"/>
                <w:lang w:eastAsia="zh-CN"/>
              </w:rPr>
              <w:t>☑</w:t>
            </w:r>
            <w:r>
              <w:rPr>
                <w:rFonts w:hint="eastAsia" w:ascii="楷体" w:hAnsi="楷体" w:eastAsia="楷体" w:cs="楷体"/>
                <w:color w:val="000000"/>
                <w:sz w:val="28"/>
                <w:szCs w:val="28"/>
              </w:rPr>
              <w:t>本项目不允许采购进口产品。</w:t>
            </w:r>
          </w:p>
        </w:tc>
      </w:tr>
      <w:tr w14:paraId="5ABDB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1" w:hRule="atLeast"/>
          <w:jc w:val="center"/>
        </w:trPr>
        <w:tc>
          <w:tcPr>
            <w:tcW w:w="435" w:type="pct"/>
            <w:noWrap w:val="0"/>
            <w:vAlign w:val="center"/>
          </w:tcPr>
          <w:p w14:paraId="11F88DDF">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8</w:t>
            </w:r>
          </w:p>
        </w:tc>
        <w:tc>
          <w:tcPr>
            <w:tcW w:w="1048" w:type="pct"/>
            <w:noWrap w:val="0"/>
            <w:vAlign w:val="center"/>
          </w:tcPr>
          <w:p w14:paraId="758E8153">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项目属性与核心产品</w:t>
            </w:r>
          </w:p>
        </w:tc>
        <w:tc>
          <w:tcPr>
            <w:tcW w:w="3516" w:type="pct"/>
            <w:noWrap w:val="0"/>
            <w:vAlign w:val="center"/>
          </w:tcPr>
          <w:p w14:paraId="5B8087F0">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sz w:val="28"/>
                <w:szCs w:val="28"/>
              </w:rPr>
            </w:pPr>
            <w:r>
              <w:rPr>
                <w:rFonts w:hint="eastAsia" w:ascii="楷体" w:hAnsi="楷体" w:eastAsia="楷体" w:cs="楷体"/>
                <w:color w:val="000000"/>
                <w:sz w:val="28"/>
                <w:szCs w:val="28"/>
                <w:lang w:eastAsia="zh-CN"/>
              </w:rPr>
              <w:t>☑货物</w:t>
            </w:r>
            <w:r>
              <w:rPr>
                <w:rFonts w:hint="eastAsia" w:ascii="楷体" w:hAnsi="楷体" w:eastAsia="楷体" w:cs="楷体"/>
                <w:color w:val="000000"/>
                <w:sz w:val="28"/>
                <w:szCs w:val="28"/>
              </w:rPr>
              <w:t>类。</w:t>
            </w:r>
          </w:p>
          <w:p w14:paraId="3A76021B">
            <w:pPr>
              <w:pStyle w:val="4"/>
              <w:spacing w:after="0" w:line="360" w:lineRule="auto"/>
              <w:ind w:firstLine="0"/>
              <w:rPr>
                <w:rFonts w:hint="eastAsia" w:ascii="楷体" w:hAnsi="楷体" w:eastAsia="楷体" w:cs="楷体"/>
                <w:sz w:val="28"/>
                <w:szCs w:val="28"/>
              </w:rPr>
            </w:pPr>
            <w:r>
              <w:rPr>
                <w:rFonts w:hint="eastAsia" w:ascii="楷体" w:hAnsi="楷体" w:eastAsia="楷体" w:cs="楷体"/>
                <w:color w:val="000000"/>
                <w:sz w:val="28"/>
                <w:szCs w:val="28"/>
              </w:rPr>
              <w:t>本项目核心产品为</w:t>
            </w:r>
            <w:r>
              <w:rPr>
                <w:rFonts w:hint="eastAsia" w:ascii="楷体" w:hAnsi="楷体" w:eastAsia="楷体" w:cs="楷体"/>
                <w:color w:val="000000"/>
                <w:sz w:val="28"/>
                <w:szCs w:val="28"/>
                <w:lang w:eastAsia="zh-CN"/>
              </w:rPr>
              <w:t>：</w:t>
            </w:r>
            <w:r>
              <w:rPr>
                <w:rFonts w:hint="eastAsia" w:ascii="楷体" w:hAnsi="楷体" w:eastAsia="楷体" w:cs="楷体"/>
                <w:snapToGrid w:val="0"/>
                <w:sz w:val="28"/>
                <w:szCs w:val="28"/>
                <w:lang w:val="en-US" w:eastAsia="zh-CN"/>
              </w:rPr>
              <w:t>镇江市急救中心救护车采购</w:t>
            </w:r>
            <w:r>
              <w:rPr>
                <w:rFonts w:hint="eastAsia" w:ascii="楷体" w:hAnsi="楷体" w:eastAsia="楷体" w:cs="楷体"/>
                <w:color w:val="000000"/>
                <w:sz w:val="28"/>
                <w:szCs w:val="28"/>
                <w:u w:val="none"/>
              </w:rPr>
              <w:t>。</w:t>
            </w:r>
          </w:p>
        </w:tc>
      </w:tr>
      <w:tr w14:paraId="37FA9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jc w:val="center"/>
        </w:trPr>
        <w:tc>
          <w:tcPr>
            <w:tcW w:w="435" w:type="pct"/>
            <w:noWrap w:val="0"/>
            <w:vAlign w:val="center"/>
          </w:tcPr>
          <w:p w14:paraId="4865D87D">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9</w:t>
            </w:r>
          </w:p>
        </w:tc>
        <w:tc>
          <w:tcPr>
            <w:tcW w:w="1048" w:type="pct"/>
            <w:noWrap w:val="0"/>
            <w:vAlign w:val="center"/>
          </w:tcPr>
          <w:p w14:paraId="092EB594">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采购标的对应的中小企业划分标准所属行业</w:t>
            </w:r>
          </w:p>
        </w:tc>
        <w:tc>
          <w:tcPr>
            <w:tcW w:w="3516" w:type="pct"/>
            <w:noWrap w:val="0"/>
            <w:vAlign w:val="center"/>
          </w:tcPr>
          <w:p w14:paraId="460D92D7">
            <w:pPr>
              <w:pStyle w:val="4"/>
              <w:spacing w:after="0" w:line="360" w:lineRule="auto"/>
              <w:ind w:firstLine="0"/>
              <w:rPr>
                <w:rFonts w:hint="eastAsia" w:ascii="楷体" w:hAnsi="楷体" w:eastAsia="楷体" w:cs="楷体"/>
                <w:sz w:val="28"/>
                <w:szCs w:val="28"/>
              </w:rPr>
            </w:pPr>
            <w:r>
              <w:rPr>
                <w:rFonts w:hint="eastAsia" w:ascii="楷体" w:hAnsi="楷体" w:eastAsia="楷体" w:cs="楷体"/>
                <w:color w:val="000000"/>
                <w:sz w:val="28"/>
                <w:szCs w:val="28"/>
              </w:rPr>
              <w:t>标的</w:t>
            </w:r>
            <w:r>
              <w:rPr>
                <w:rFonts w:hint="eastAsia" w:ascii="楷体" w:hAnsi="楷体" w:eastAsia="楷体" w:cs="楷体"/>
                <w:color w:val="000000"/>
                <w:sz w:val="28"/>
                <w:szCs w:val="28"/>
                <w:lang w:eastAsia="zh-CN"/>
              </w:rPr>
              <w:t>：</w:t>
            </w:r>
            <w:r>
              <w:rPr>
                <w:rFonts w:hint="eastAsia" w:ascii="楷体" w:hAnsi="楷体" w:eastAsia="楷体" w:cs="楷体"/>
                <w:snapToGrid w:val="0"/>
                <w:sz w:val="28"/>
                <w:szCs w:val="28"/>
                <w:lang w:val="en-US" w:eastAsia="zh-CN"/>
              </w:rPr>
              <w:t>镇江市急救中心救护车采购</w:t>
            </w:r>
            <w:r>
              <w:rPr>
                <w:rFonts w:hint="eastAsia" w:ascii="楷体" w:hAnsi="楷体" w:eastAsia="楷体" w:cs="楷体"/>
                <w:b w:val="0"/>
                <w:bCs/>
                <w:color w:val="auto"/>
                <w:sz w:val="28"/>
                <w:szCs w:val="28"/>
                <w:u w:val="none"/>
                <w:lang w:eastAsia="zh-CN"/>
              </w:rPr>
              <w:t>。</w:t>
            </w:r>
            <w:r>
              <w:rPr>
                <w:rFonts w:hint="eastAsia" w:ascii="楷体" w:hAnsi="楷体" w:eastAsia="楷体" w:cs="楷体"/>
                <w:color w:val="000000"/>
                <w:sz w:val="28"/>
                <w:szCs w:val="28"/>
              </w:rPr>
              <w:t>属于</w:t>
            </w:r>
            <w:r>
              <w:rPr>
                <w:rFonts w:hint="eastAsia" w:ascii="楷体" w:hAnsi="楷体" w:eastAsia="楷体" w:cs="楷体"/>
                <w:color w:val="000000"/>
                <w:sz w:val="28"/>
                <w:szCs w:val="28"/>
                <w:lang w:eastAsia="zh-CN"/>
              </w:rPr>
              <w:t>：</w:t>
            </w:r>
            <w:r>
              <w:rPr>
                <w:rFonts w:hint="eastAsia" w:ascii="楷体" w:hAnsi="楷体" w:eastAsia="楷体" w:cs="楷体"/>
                <w:bCs/>
                <w:color w:val="auto"/>
                <w:sz w:val="28"/>
                <w:szCs w:val="28"/>
                <w:u w:val="single"/>
                <w:shd w:val="clear" w:color="auto" w:fill="FFFFFF"/>
                <w:lang w:val="en-US" w:eastAsia="zh-CN"/>
              </w:rPr>
              <w:t>工业</w:t>
            </w:r>
            <w:r>
              <w:rPr>
                <w:rFonts w:hint="eastAsia" w:ascii="楷体" w:hAnsi="楷体" w:eastAsia="楷体" w:cs="楷体"/>
                <w:bCs/>
                <w:color w:val="000000"/>
                <w:sz w:val="28"/>
                <w:szCs w:val="28"/>
                <w:u w:val="single"/>
                <w:shd w:val="clear" w:color="auto" w:fill="FFFFFF"/>
                <w:lang w:val="en-US" w:eastAsia="zh-CN"/>
              </w:rPr>
              <w:t>（</w:t>
            </w:r>
            <w:r>
              <w:rPr>
                <w:rFonts w:hint="eastAsia" w:ascii="楷体" w:hAnsi="楷体" w:eastAsia="楷体" w:cs="楷体"/>
                <w:color w:val="000000"/>
                <w:sz w:val="28"/>
                <w:szCs w:val="28"/>
                <w:u w:val="single"/>
              </w:rPr>
              <w:t>行业</w:t>
            </w:r>
            <w:r>
              <w:rPr>
                <w:rFonts w:hint="eastAsia" w:ascii="楷体" w:hAnsi="楷体" w:eastAsia="楷体" w:cs="楷体"/>
                <w:bCs/>
                <w:color w:val="000000"/>
                <w:sz w:val="28"/>
                <w:szCs w:val="28"/>
                <w:u w:val="single"/>
                <w:shd w:val="clear" w:color="auto" w:fill="FFFFFF"/>
                <w:lang w:val="en-US" w:eastAsia="zh-CN"/>
              </w:rPr>
              <w:t>）</w:t>
            </w:r>
            <w:r>
              <w:rPr>
                <w:rFonts w:hint="eastAsia" w:ascii="楷体" w:hAnsi="楷体" w:eastAsia="楷体" w:cs="楷体"/>
                <w:color w:val="000000"/>
                <w:sz w:val="28"/>
                <w:szCs w:val="28"/>
              </w:rPr>
              <w:t>；</w:t>
            </w:r>
          </w:p>
        </w:tc>
      </w:tr>
      <w:tr w14:paraId="61C49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7" w:hRule="atLeast"/>
          <w:jc w:val="center"/>
        </w:trPr>
        <w:tc>
          <w:tcPr>
            <w:tcW w:w="435" w:type="pct"/>
            <w:noWrap w:val="0"/>
            <w:vAlign w:val="center"/>
          </w:tcPr>
          <w:p w14:paraId="546E3031">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10</w:t>
            </w:r>
          </w:p>
        </w:tc>
        <w:tc>
          <w:tcPr>
            <w:tcW w:w="1048" w:type="pct"/>
            <w:noWrap w:val="0"/>
            <w:vAlign w:val="center"/>
          </w:tcPr>
          <w:p w14:paraId="2CCD6957">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节能产品、环境标志产品</w:t>
            </w:r>
          </w:p>
        </w:tc>
        <w:tc>
          <w:tcPr>
            <w:tcW w:w="3516" w:type="pct"/>
            <w:noWrap w:val="0"/>
            <w:vAlign w:val="center"/>
          </w:tcPr>
          <w:p w14:paraId="2DF52AED">
            <w:pPr>
              <w:pStyle w:val="4"/>
              <w:spacing w:after="0" w:line="360" w:lineRule="auto"/>
              <w:ind w:firstLine="480"/>
              <w:rPr>
                <w:rFonts w:hint="eastAsia" w:ascii="楷体" w:hAnsi="楷体" w:eastAsia="楷体" w:cs="楷体"/>
                <w:sz w:val="28"/>
                <w:szCs w:val="28"/>
              </w:rPr>
            </w:pPr>
            <w:r>
              <w:rPr>
                <w:rFonts w:hint="eastAsia" w:ascii="楷体" w:hAnsi="楷体" w:eastAsia="楷体" w:cs="楷体"/>
                <w:color w:val="000000"/>
                <w:sz w:val="28"/>
                <w:szCs w:val="28"/>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14:paraId="1891D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4" w:hRule="atLeast"/>
          <w:jc w:val="center"/>
        </w:trPr>
        <w:tc>
          <w:tcPr>
            <w:tcW w:w="435" w:type="pct"/>
            <w:noWrap w:val="0"/>
            <w:vAlign w:val="center"/>
          </w:tcPr>
          <w:p w14:paraId="5283B351">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11</w:t>
            </w:r>
          </w:p>
        </w:tc>
        <w:tc>
          <w:tcPr>
            <w:tcW w:w="1048" w:type="pct"/>
            <w:noWrap w:val="0"/>
            <w:vAlign w:val="center"/>
          </w:tcPr>
          <w:p w14:paraId="50E3E68D">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中小企业信用融资</w:t>
            </w:r>
          </w:p>
        </w:tc>
        <w:tc>
          <w:tcPr>
            <w:tcW w:w="3516" w:type="pct"/>
            <w:noWrap w:val="0"/>
            <w:vAlign w:val="center"/>
          </w:tcPr>
          <w:p w14:paraId="74004444">
            <w:pPr>
              <w:pStyle w:val="4"/>
              <w:spacing w:after="0" w:line="360" w:lineRule="auto"/>
              <w:ind w:firstLine="480"/>
              <w:rPr>
                <w:rFonts w:hint="eastAsia" w:ascii="楷体" w:hAnsi="楷体" w:eastAsia="楷体" w:cs="楷体"/>
                <w:sz w:val="28"/>
                <w:szCs w:val="28"/>
              </w:rPr>
            </w:pPr>
            <w:r>
              <w:rPr>
                <w:rFonts w:hint="eastAsia" w:ascii="楷体" w:hAnsi="楷体" w:eastAsia="楷体" w:cs="楷体"/>
                <w:color w:val="000000"/>
                <w:sz w:val="28"/>
                <w:szCs w:val="28"/>
              </w:rPr>
              <w:t>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p>
        </w:tc>
      </w:tr>
      <w:tr w14:paraId="77D2F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1" w:hRule="atLeast"/>
          <w:jc w:val="center"/>
        </w:trPr>
        <w:tc>
          <w:tcPr>
            <w:tcW w:w="435" w:type="pct"/>
            <w:noWrap w:val="0"/>
            <w:vAlign w:val="center"/>
          </w:tcPr>
          <w:p w14:paraId="1F2E2589">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12</w:t>
            </w:r>
          </w:p>
        </w:tc>
        <w:tc>
          <w:tcPr>
            <w:tcW w:w="1048" w:type="pct"/>
            <w:noWrap w:val="0"/>
            <w:vAlign w:val="center"/>
          </w:tcPr>
          <w:p w14:paraId="4D280728">
            <w:pPr>
              <w:pStyle w:val="4"/>
              <w:spacing w:after="0"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特别说明</w:t>
            </w:r>
          </w:p>
        </w:tc>
        <w:tc>
          <w:tcPr>
            <w:tcW w:w="3516" w:type="pct"/>
            <w:noWrap w:val="0"/>
            <w:vAlign w:val="center"/>
          </w:tcPr>
          <w:p w14:paraId="2B847DC5">
            <w:pPr>
              <w:pStyle w:val="4"/>
              <w:spacing w:after="0" w:line="360" w:lineRule="auto"/>
              <w:ind w:firstLine="480"/>
              <w:rPr>
                <w:rFonts w:hint="eastAsia" w:ascii="楷体" w:hAnsi="楷体" w:eastAsia="楷体" w:cs="楷体"/>
                <w:i/>
                <w:iCs/>
                <w:sz w:val="28"/>
                <w:szCs w:val="28"/>
              </w:rPr>
            </w:pPr>
            <w:r>
              <w:rPr>
                <w:rFonts w:hint="eastAsia" w:ascii="楷体" w:hAnsi="楷体" w:eastAsia="楷体" w:cs="楷体"/>
                <w:i w:val="0"/>
                <w:iCs/>
                <w:color w:val="000000"/>
                <w:sz w:val="28"/>
                <w:szCs w:val="28"/>
              </w:rPr>
              <w:t>采购人采购数据中心相关设备、运维服务，按照《绿色数据中心政府采购需求标准（试行）》实施相关采购活动。</w:t>
            </w:r>
          </w:p>
        </w:tc>
      </w:tr>
    </w:tbl>
    <w:p w14:paraId="7268B209">
      <w:pPr>
        <w:pStyle w:val="247"/>
        <w:tabs>
          <w:tab w:val="clear" w:pos="567"/>
        </w:tabs>
        <w:spacing w:line="360" w:lineRule="auto"/>
        <w:ind w:left="0" w:leftChars="0" w:firstLine="0" w:firstLineChars="0"/>
        <w:jc w:val="center"/>
        <w:rPr>
          <w:rFonts w:hint="eastAsia" w:ascii="楷体" w:hAnsi="楷体" w:eastAsia="楷体" w:cs="楷体"/>
          <w:b/>
          <w:bCs/>
          <w:color w:val="auto"/>
          <w:sz w:val="28"/>
          <w:szCs w:val="28"/>
        </w:rPr>
      </w:pPr>
      <w:r>
        <w:rPr>
          <w:rFonts w:hint="eastAsia" w:ascii="楷体" w:hAnsi="楷体" w:eastAsia="楷体" w:cs="楷体"/>
          <w:b/>
          <w:bCs/>
          <w:color w:val="auto"/>
          <w:sz w:val="28"/>
          <w:szCs w:val="28"/>
        </w:rPr>
        <w:t>一、总  则</w:t>
      </w:r>
    </w:p>
    <w:p w14:paraId="26E07EE6">
      <w:pPr>
        <w:pStyle w:val="218"/>
        <w:keepNext w:val="0"/>
        <w:keepLines w:val="0"/>
        <w:spacing w:line="360" w:lineRule="auto"/>
        <w:ind w:firstLine="357"/>
        <w:rPr>
          <w:rFonts w:hint="eastAsia" w:ascii="楷体" w:hAnsi="楷体" w:eastAsia="楷体" w:cs="楷体"/>
          <w:color w:val="auto"/>
          <w:sz w:val="28"/>
          <w:szCs w:val="28"/>
        </w:rPr>
      </w:pPr>
      <w:r>
        <w:rPr>
          <w:rFonts w:hint="eastAsia" w:ascii="楷体" w:hAnsi="楷体" w:eastAsia="楷体" w:cs="楷体"/>
          <w:color w:val="auto"/>
          <w:sz w:val="28"/>
          <w:szCs w:val="28"/>
        </w:rPr>
        <w:t>1．适用范围</w:t>
      </w:r>
    </w:p>
    <w:p w14:paraId="3FA5D9B7">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1.1 本招标文件仅适用于</w:t>
      </w:r>
      <w:r>
        <w:rPr>
          <w:rFonts w:hint="eastAsia" w:ascii="楷体" w:hAnsi="楷体" w:eastAsia="楷体" w:cs="楷体"/>
          <w:snapToGrid w:val="0"/>
          <w:sz w:val="28"/>
          <w:szCs w:val="28"/>
          <w:lang w:val="en-US" w:eastAsia="zh-CN"/>
        </w:rPr>
        <w:t>镇江市急救中心救护车采购</w:t>
      </w:r>
      <w:r>
        <w:rPr>
          <w:rFonts w:hint="eastAsia" w:ascii="楷体" w:hAnsi="楷体" w:eastAsia="楷体" w:cs="楷体"/>
          <w:color w:val="auto"/>
          <w:sz w:val="28"/>
          <w:szCs w:val="28"/>
          <w:lang w:val="en-US"/>
        </w:rPr>
        <w:t>。</w:t>
      </w:r>
    </w:p>
    <w:p w14:paraId="766E6719">
      <w:pPr>
        <w:pStyle w:val="218"/>
        <w:keepNext w:val="0"/>
        <w:keepLines w:val="0"/>
        <w:spacing w:line="360" w:lineRule="auto"/>
        <w:ind w:firstLine="357"/>
        <w:rPr>
          <w:rFonts w:hint="eastAsia" w:ascii="楷体" w:hAnsi="楷体" w:eastAsia="楷体" w:cs="楷体"/>
          <w:color w:val="auto"/>
          <w:sz w:val="28"/>
          <w:szCs w:val="28"/>
        </w:rPr>
      </w:pPr>
      <w:r>
        <w:rPr>
          <w:rFonts w:hint="eastAsia" w:ascii="楷体" w:hAnsi="楷体" w:eastAsia="楷体" w:cs="楷体"/>
          <w:color w:val="auto"/>
          <w:sz w:val="28"/>
          <w:szCs w:val="28"/>
        </w:rPr>
        <w:t>2．定义</w:t>
      </w:r>
    </w:p>
    <w:p w14:paraId="0365B806">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招标文件中下列术语应解释为：</w:t>
      </w:r>
    </w:p>
    <w:p w14:paraId="158BE2ED">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2.1 “招标组织方”系指采购代理机构或采购单位，即：江苏隆信项目管理有限公司。</w:t>
      </w:r>
    </w:p>
    <w:p w14:paraId="58DD8B51">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2.2 “投标人”系指响应招标、参加投标竞争的法人、其他组织或者自然人。</w:t>
      </w:r>
    </w:p>
    <w:p w14:paraId="6C80979B">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2.3 “采购人”系指依法进行政府采购的国家机关、事业单位、团体组织，即：</w:t>
      </w:r>
      <w:r>
        <w:rPr>
          <w:rFonts w:hint="eastAsia" w:ascii="楷体" w:hAnsi="楷体" w:eastAsia="楷体" w:cs="楷体"/>
          <w:sz w:val="28"/>
          <w:szCs w:val="28"/>
        </w:rPr>
        <w:t>镇江市急救中心</w:t>
      </w:r>
      <w:r>
        <w:rPr>
          <w:rFonts w:hint="eastAsia" w:ascii="楷体" w:hAnsi="楷体" w:eastAsia="楷体" w:cs="楷体"/>
          <w:color w:val="auto"/>
          <w:sz w:val="28"/>
          <w:szCs w:val="28"/>
        </w:rPr>
        <w:t>。</w:t>
      </w:r>
    </w:p>
    <w:p w14:paraId="4C06E2F6">
      <w:pPr>
        <w:spacing w:line="360" w:lineRule="auto"/>
        <w:ind w:firstLine="480"/>
        <w:rPr>
          <w:rFonts w:hint="eastAsia" w:ascii="楷体" w:hAnsi="楷体" w:eastAsia="楷体" w:cs="楷体"/>
          <w:color w:val="auto"/>
          <w:sz w:val="28"/>
          <w:szCs w:val="28"/>
        </w:rPr>
      </w:pPr>
      <w:bookmarkStart w:id="28" w:name="EB394d8e23ae1c4ba58d41106e1f258069"/>
      <w:bookmarkEnd w:id="28"/>
      <w:r>
        <w:rPr>
          <w:rFonts w:hint="eastAsia" w:ascii="楷体" w:hAnsi="楷体" w:eastAsia="楷体" w:cs="楷体"/>
          <w:color w:val="auto"/>
          <w:sz w:val="28"/>
          <w:szCs w:val="28"/>
          <w:lang w:eastAsia="zh-CN"/>
        </w:rPr>
        <w:t>☑</w:t>
      </w:r>
      <w:r>
        <w:rPr>
          <w:rFonts w:hint="eastAsia" w:ascii="楷体" w:hAnsi="楷体" w:eastAsia="楷体" w:cs="楷体"/>
          <w:color w:val="auto"/>
          <w:sz w:val="28"/>
          <w:szCs w:val="28"/>
        </w:rPr>
        <w:t xml:space="preserve">2.4 </w:t>
      </w:r>
      <w:bookmarkStart w:id="29" w:name="EB7728260902a547e79013ee5f24516f6b"/>
      <w:bookmarkEnd w:id="29"/>
      <w:bookmarkStart w:id="30" w:name="EBdd81250094ea4b03b020c6a9e614967e"/>
      <w:bookmarkEnd w:id="30"/>
      <w:bookmarkStart w:id="31" w:name="EB16eaf3973d224fc9854a88c80df158b8"/>
      <w:bookmarkEnd w:id="31"/>
      <w:bookmarkStart w:id="32" w:name="EB042e1aad73684a1ea007fd6dfe7b2c72"/>
      <w:bookmarkEnd w:id="32"/>
      <w:r>
        <w:rPr>
          <w:rFonts w:hint="eastAsia" w:ascii="楷体" w:hAnsi="楷体" w:eastAsia="楷体" w:cs="楷体"/>
          <w:color w:val="auto"/>
          <w:sz w:val="28"/>
          <w:szCs w:val="28"/>
        </w:rPr>
        <w:t>“货物”系指本</w:t>
      </w:r>
      <w:r>
        <w:rPr>
          <w:rFonts w:hint="eastAsia" w:ascii="楷体" w:hAnsi="楷体" w:eastAsia="楷体" w:cs="楷体"/>
          <w:color w:val="auto"/>
          <w:sz w:val="28"/>
          <w:szCs w:val="28"/>
          <w:lang w:eastAsia="zh-CN"/>
        </w:rPr>
        <w:t>招标</w:t>
      </w:r>
      <w:r>
        <w:rPr>
          <w:rFonts w:hint="eastAsia" w:ascii="楷体" w:hAnsi="楷体" w:eastAsia="楷体" w:cs="楷体"/>
          <w:color w:val="auto"/>
          <w:sz w:val="28"/>
          <w:szCs w:val="28"/>
        </w:rPr>
        <w:t>文件所述采购标的涉及的各种形态和种类的物品，即：</w:t>
      </w:r>
      <w:r>
        <w:rPr>
          <w:rFonts w:hint="eastAsia" w:ascii="楷体" w:hAnsi="楷体" w:eastAsia="楷体" w:cs="楷体"/>
          <w:snapToGrid w:val="0"/>
          <w:sz w:val="28"/>
          <w:szCs w:val="28"/>
          <w:lang w:val="en-US" w:eastAsia="zh-CN"/>
        </w:rPr>
        <w:t>镇江市急救中心救护车采购</w:t>
      </w:r>
      <w:r>
        <w:rPr>
          <w:rFonts w:hint="eastAsia" w:ascii="楷体" w:hAnsi="楷体" w:eastAsia="楷体" w:cs="楷体"/>
          <w:color w:val="auto"/>
          <w:sz w:val="28"/>
          <w:szCs w:val="28"/>
        </w:rPr>
        <w:t>所需的一切设备及其有关的技术资料和材料。</w:t>
      </w:r>
    </w:p>
    <w:p w14:paraId="29F45DEF">
      <w:pPr>
        <w:spacing w:line="360" w:lineRule="auto"/>
        <w:ind w:firstLine="240"/>
        <w:rPr>
          <w:rFonts w:hint="eastAsia" w:ascii="楷体" w:hAnsi="楷体" w:eastAsia="楷体" w:cs="楷体"/>
          <w:color w:val="auto"/>
          <w:sz w:val="28"/>
          <w:szCs w:val="28"/>
        </w:rPr>
      </w:pPr>
      <w:r>
        <w:rPr>
          <w:rFonts w:hint="eastAsia" w:ascii="楷体" w:hAnsi="楷体" w:eastAsia="楷体" w:cs="楷体"/>
          <w:color w:val="auto"/>
          <w:sz w:val="28"/>
          <w:szCs w:val="28"/>
        </w:rPr>
        <w:t>2.5“服务”系指本</w:t>
      </w:r>
      <w:r>
        <w:rPr>
          <w:rFonts w:hint="eastAsia" w:ascii="楷体" w:hAnsi="楷体" w:eastAsia="楷体" w:cs="楷体"/>
          <w:color w:val="auto"/>
          <w:sz w:val="28"/>
          <w:szCs w:val="28"/>
          <w:lang w:eastAsia="zh-CN"/>
        </w:rPr>
        <w:t>招标</w:t>
      </w:r>
      <w:r>
        <w:rPr>
          <w:rFonts w:hint="eastAsia" w:ascii="楷体" w:hAnsi="楷体" w:eastAsia="楷体" w:cs="楷体"/>
          <w:color w:val="auto"/>
          <w:sz w:val="28"/>
          <w:szCs w:val="28"/>
        </w:rPr>
        <w:t>文件所述采购标的，即</w:t>
      </w:r>
      <w:r>
        <w:rPr>
          <w:rFonts w:hint="eastAsia" w:ascii="楷体" w:hAnsi="楷体" w:eastAsia="楷体" w:cs="楷体"/>
          <w:snapToGrid w:val="0"/>
          <w:sz w:val="28"/>
          <w:szCs w:val="28"/>
          <w:lang w:val="en-US" w:eastAsia="zh-CN"/>
        </w:rPr>
        <w:t>镇江市急救中心救护车采购</w:t>
      </w:r>
      <w:r>
        <w:rPr>
          <w:rFonts w:hint="eastAsia" w:ascii="楷体" w:hAnsi="楷体" w:eastAsia="楷体" w:cs="楷体"/>
          <w:color w:val="auto"/>
          <w:sz w:val="28"/>
          <w:szCs w:val="28"/>
        </w:rPr>
        <w:t>，亦包括</w:t>
      </w:r>
      <w:r>
        <w:rPr>
          <w:rFonts w:hint="eastAsia" w:ascii="楷体" w:hAnsi="楷体" w:eastAsia="楷体" w:cs="楷体"/>
          <w:color w:val="auto"/>
          <w:sz w:val="28"/>
          <w:szCs w:val="28"/>
          <w:lang w:eastAsia="zh-CN"/>
        </w:rPr>
        <w:t>招标</w:t>
      </w:r>
      <w:r>
        <w:rPr>
          <w:rFonts w:hint="eastAsia" w:ascii="楷体" w:hAnsi="楷体" w:eastAsia="楷体" w:cs="楷体"/>
          <w:color w:val="auto"/>
          <w:sz w:val="28"/>
          <w:szCs w:val="28"/>
        </w:rPr>
        <w:t xml:space="preserve">文件中特别描述的其它形式的服务。 </w:t>
      </w:r>
    </w:p>
    <w:p w14:paraId="16762848">
      <w:pPr>
        <w:pStyle w:val="218"/>
        <w:keepNext w:val="0"/>
        <w:keepLines w:val="0"/>
        <w:spacing w:line="360" w:lineRule="auto"/>
        <w:ind w:firstLine="357"/>
        <w:rPr>
          <w:rFonts w:hint="eastAsia" w:ascii="楷体" w:hAnsi="楷体" w:eastAsia="楷体" w:cs="楷体"/>
          <w:color w:val="auto"/>
          <w:sz w:val="28"/>
          <w:szCs w:val="28"/>
        </w:rPr>
      </w:pPr>
      <w:r>
        <w:rPr>
          <w:rFonts w:hint="eastAsia" w:ascii="楷体" w:hAnsi="楷体" w:eastAsia="楷体" w:cs="楷体"/>
          <w:color w:val="auto"/>
          <w:sz w:val="28"/>
          <w:szCs w:val="28"/>
        </w:rPr>
        <w:t>3．采购方式</w:t>
      </w:r>
    </w:p>
    <w:p w14:paraId="5A083FF1">
      <w:pPr>
        <w:spacing w:line="360" w:lineRule="auto"/>
        <w:ind w:firstLine="480"/>
        <w:rPr>
          <w:rFonts w:hint="eastAsia" w:ascii="楷体" w:hAnsi="楷体" w:eastAsia="楷体" w:cs="楷体"/>
          <w:color w:val="auto"/>
          <w:sz w:val="28"/>
          <w:szCs w:val="28"/>
        </w:rPr>
      </w:pPr>
      <w:bookmarkStart w:id="33" w:name="EBe28b21dffc944333b358f50ce01022e1"/>
      <w:bookmarkEnd w:id="33"/>
      <w:r>
        <w:rPr>
          <w:rFonts w:hint="eastAsia" w:ascii="楷体" w:hAnsi="楷体" w:eastAsia="楷体" w:cs="楷体"/>
          <w:color w:val="auto"/>
          <w:sz w:val="28"/>
          <w:szCs w:val="28"/>
        </w:rPr>
        <w:t>3.1 本次采购采取公开招标方式</w:t>
      </w:r>
      <w:r>
        <w:rPr>
          <w:rFonts w:hint="eastAsia" w:ascii="楷体" w:hAnsi="楷体" w:eastAsia="楷体" w:cs="楷体"/>
          <w:color w:val="auto"/>
          <w:sz w:val="28"/>
          <w:szCs w:val="28"/>
          <w:lang w:eastAsia="zh-CN"/>
        </w:rPr>
        <w:t>：</w:t>
      </w:r>
      <w:r>
        <w:rPr>
          <w:rFonts w:hint="eastAsia" w:ascii="楷体" w:hAnsi="楷体" w:eastAsia="楷体" w:cs="楷体"/>
          <w:color w:val="auto"/>
          <w:sz w:val="28"/>
          <w:szCs w:val="28"/>
        </w:rPr>
        <w:t>综合评分法。</w:t>
      </w:r>
    </w:p>
    <w:p w14:paraId="1A9763C5">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3.2 本项目资格审查方式：资格后审</w:t>
      </w:r>
    </w:p>
    <w:p w14:paraId="353C0BF2">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3.3 本次采购确定的中标人数量：1名</w:t>
      </w:r>
    </w:p>
    <w:p w14:paraId="1CEF1E47">
      <w:pPr>
        <w:pStyle w:val="218"/>
        <w:keepNext w:val="0"/>
        <w:keepLines w:val="0"/>
        <w:spacing w:line="360" w:lineRule="auto"/>
        <w:ind w:firstLine="357"/>
        <w:rPr>
          <w:rFonts w:hint="eastAsia" w:ascii="楷体" w:hAnsi="楷体" w:eastAsia="楷体" w:cs="楷体"/>
          <w:color w:val="auto"/>
          <w:sz w:val="28"/>
          <w:szCs w:val="28"/>
        </w:rPr>
      </w:pPr>
      <w:r>
        <w:rPr>
          <w:rFonts w:hint="eastAsia" w:ascii="楷体" w:hAnsi="楷体" w:eastAsia="楷体" w:cs="楷体"/>
          <w:color w:val="auto"/>
          <w:sz w:val="28"/>
          <w:szCs w:val="28"/>
        </w:rPr>
        <w:t>4．投标费用</w:t>
      </w:r>
    </w:p>
    <w:p w14:paraId="4E39C89C">
      <w:pPr>
        <w:spacing w:line="360" w:lineRule="auto"/>
        <w:ind w:firstLine="480"/>
        <w:rPr>
          <w:rFonts w:hint="eastAsia" w:ascii="楷体" w:hAnsi="楷体" w:eastAsia="楷体" w:cs="楷体"/>
          <w:b/>
          <w:color w:val="auto"/>
          <w:sz w:val="28"/>
          <w:szCs w:val="28"/>
        </w:rPr>
      </w:pPr>
      <w:r>
        <w:rPr>
          <w:rFonts w:hint="eastAsia" w:ascii="楷体" w:hAnsi="楷体" w:eastAsia="楷体" w:cs="楷体"/>
          <w:color w:val="auto"/>
          <w:sz w:val="28"/>
          <w:szCs w:val="28"/>
        </w:rPr>
        <w:t>4.1 投标人应自行承担所有与参加投标有关的费用</w:t>
      </w:r>
      <w:r>
        <w:rPr>
          <w:rFonts w:hint="eastAsia" w:ascii="楷体" w:hAnsi="楷体" w:eastAsia="楷体" w:cs="楷体"/>
          <w:b w:val="0"/>
          <w:bCs/>
          <w:color w:val="auto"/>
          <w:sz w:val="28"/>
          <w:szCs w:val="28"/>
        </w:rPr>
        <w:t>。</w:t>
      </w:r>
    </w:p>
    <w:p w14:paraId="06D75AF9">
      <w:pPr>
        <w:spacing w:line="360" w:lineRule="auto"/>
        <w:ind w:firstLine="480"/>
        <w:rPr>
          <w:rFonts w:hint="eastAsia" w:ascii="楷体" w:hAnsi="楷体" w:eastAsia="楷体" w:cs="楷体"/>
          <w:color w:val="auto"/>
          <w:sz w:val="28"/>
          <w:szCs w:val="28"/>
          <w:lang w:eastAsia="zh-CN"/>
        </w:rPr>
      </w:pPr>
      <w:r>
        <w:rPr>
          <w:rFonts w:hint="eastAsia" w:ascii="楷体" w:hAnsi="楷体" w:eastAsia="楷体" w:cs="楷体"/>
          <w:color w:val="auto"/>
          <w:sz w:val="28"/>
          <w:szCs w:val="28"/>
        </w:rPr>
        <w:t>中标</w:t>
      </w:r>
      <w:r>
        <w:rPr>
          <w:rFonts w:hint="eastAsia" w:ascii="楷体" w:hAnsi="楷体" w:eastAsia="楷体" w:cs="楷体"/>
          <w:color w:val="auto"/>
          <w:sz w:val="28"/>
          <w:szCs w:val="28"/>
          <w:lang w:eastAsia="zh-CN"/>
        </w:rPr>
        <w:t>供应商须</w:t>
      </w:r>
      <w:r>
        <w:rPr>
          <w:rFonts w:hint="eastAsia" w:ascii="楷体" w:hAnsi="楷体" w:eastAsia="楷体" w:cs="楷体"/>
          <w:color w:val="auto"/>
          <w:sz w:val="28"/>
          <w:szCs w:val="28"/>
        </w:rPr>
        <w:t>向</w:t>
      </w:r>
      <w:r>
        <w:rPr>
          <w:rFonts w:hint="eastAsia" w:ascii="楷体" w:hAnsi="楷体" w:eastAsia="楷体" w:cs="楷体"/>
          <w:color w:val="auto"/>
          <w:sz w:val="28"/>
          <w:szCs w:val="28"/>
          <w:lang w:eastAsia="zh-CN"/>
        </w:rPr>
        <w:t>采购</w:t>
      </w:r>
      <w:r>
        <w:rPr>
          <w:rFonts w:hint="eastAsia" w:ascii="楷体" w:hAnsi="楷体" w:eastAsia="楷体" w:cs="楷体"/>
          <w:color w:val="auto"/>
          <w:sz w:val="28"/>
          <w:szCs w:val="28"/>
        </w:rPr>
        <w:t>代理机构</w:t>
      </w:r>
      <w:r>
        <w:rPr>
          <w:rFonts w:hint="eastAsia" w:ascii="楷体" w:hAnsi="楷体" w:eastAsia="楷体" w:cs="楷体"/>
          <w:color w:val="auto"/>
          <w:sz w:val="28"/>
          <w:szCs w:val="28"/>
          <w:lang w:eastAsia="zh-CN"/>
        </w:rPr>
        <w:t>支付招投标采购代理服务费。采购代理服务费收费标准：按镇好采服务类网上商城本项目采购代理服务确定的收费金额，向项目中标供应商收取采购代理服务费</w:t>
      </w:r>
      <w:r>
        <w:rPr>
          <w:rFonts w:hint="eastAsia" w:ascii="楷体" w:hAnsi="楷体" w:eastAsia="楷体" w:cs="楷体"/>
          <w:bCs/>
          <w:color w:val="auto"/>
          <w:sz w:val="28"/>
          <w:szCs w:val="28"/>
          <w:lang w:val="en-US" w:eastAsia="zh-CN"/>
        </w:rPr>
        <w:t>14800</w:t>
      </w:r>
      <w:r>
        <w:rPr>
          <w:rFonts w:hint="eastAsia" w:ascii="楷体" w:hAnsi="楷体" w:eastAsia="楷体" w:cs="楷体"/>
          <w:color w:val="auto"/>
          <w:sz w:val="28"/>
          <w:szCs w:val="28"/>
          <w:highlight w:val="none"/>
        </w:rPr>
        <w:t>元</w:t>
      </w:r>
      <w:r>
        <w:rPr>
          <w:rFonts w:hint="eastAsia" w:ascii="楷体" w:hAnsi="楷体" w:eastAsia="楷体" w:cs="楷体"/>
          <w:color w:val="auto"/>
          <w:sz w:val="28"/>
          <w:szCs w:val="28"/>
          <w:lang w:eastAsia="zh-CN"/>
        </w:rPr>
        <w:t>（人民币壹万</w:t>
      </w:r>
      <w:r>
        <w:rPr>
          <w:rFonts w:hint="eastAsia" w:ascii="楷体" w:hAnsi="楷体" w:eastAsia="楷体" w:cs="楷体"/>
          <w:color w:val="auto"/>
          <w:sz w:val="28"/>
          <w:szCs w:val="28"/>
          <w:lang w:val="en-US" w:eastAsia="zh-CN"/>
        </w:rPr>
        <w:t>肆</w:t>
      </w:r>
      <w:r>
        <w:rPr>
          <w:rFonts w:hint="eastAsia" w:ascii="楷体" w:hAnsi="楷体" w:eastAsia="楷体" w:cs="楷体"/>
          <w:color w:val="auto"/>
          <w:sz w:val="28"/>
          <w:szCs w:val="28"/>
          <w:lang w:eastAsia="zh-CN"/>
        </w:rPr>
        <w:t>仟</w:t>
      </w:r>
      <w:r>
        <w:rPr>
          <w:rFonts w:hint="eastAsia" w:ascii="楷体" w:hAnsi="楷体" w:eastAsia="楷体" w:cs="楷体"/>
          <w:color w:val="auto"/>
          <w:sz w:val="28"/>
          <w:szCs w:val="28"/>
          <w:lang w:val="en-US" w:eastAsia="zh-CN"/>
        </w:rPr>
        <w:t>捌</w:t>
      </w:r>
      <w:r>
        <w:rPr>
          <w:rFonts w:hint="eastAsia" w:ascii="楷体" w:hAnsi="楷体" w:eastAsia="楷体" w:cs="楷体"/>
          <w:color w:val="auto"/>
          <w:sz w:val="28"/>
          <w:szCs w:val="28"/>
          <w:lang w:eastAsia="zh-CN"/>
        </w:rPr>
        <w:t>佰元整）</w:t>
      </w:r>
      <w:r>
        <w:rPr>
          <w:rFonts w:hint="eastAsia" w:ascii="楷体" w:hAnsi="楷体" w:eastAsia="楷体" w:cs="楷体"/>
          <w:color w:val="auto"/>
          <w:sz w:val="28"/>
          <w:szCs w:val="28"/>
        </w:rPr>
        <w:t>。</w:t>
      </w:r>
      <w:r>
        <w:rPr>
          <w:rFonts w:hint="eastAsia" w:ascii="楷体" w:hAnsi="楷体" w:eastAsia="楷体" w:cs="楷体"/>
          <w:color w:val="auto"/>
          <w:sz w:val="28"/>
          <w:szCs w:val="28"/>
          <w:lang w:eastAsia="zh-CN"/>
        </w:rPr>
        <w:t>由采购代理机构开具发票与中标供应商结算。</w:t>
      </w:r>
    </w:p>
    <w:p w14:paraId="4AEC0CA8">
      <w:pPr>
        <w:spacing w:line="360" w:lineRule="auto"/>
        <w:ind w:firstLine="1080"/>
        <w:rPr>
          <w:rFonts w:hint="eastAsia" w:ascii="楷体" w:hAnsi="楷体" w:eastAsia="楷体" w:cs="楷体"/>
          <w:color w:val="auto"/>
          <w:sz w:val="28"/>
          <w:szCs w:val="28"/>
        </w:rPr>
      </w:pPr>
      <w:r>
        <w:rPr>
          <w:rFonts w:hint="eastAsia" w:ascii="楷体" w:hAnsi="楷体" w:eastAsia="楷体" w:cs="楷体"/>
          <w:color w:val="auto"/>
          <w:sz w:val="28"/>
          <w:szCs w:val="28"/>
        </w:rPr>
        <w:t>招标代理费用收款信息：</w:t>
      </w:r>
    </w:p>
    <w:p w14:paraId="6033039F">
      <w:pPr>
        <w:spacing w:line="360" w:lineRule="auto"/>
        <w:ind w:firstLine="1080"/>
        <w:rPr>
          <w:rFonts w:hint="eastAsia" w:ascii="楷体" w:hAnsi="楷体" w:eastAsia="楷体" w:cs="楷体"/>
          <w:color w:val="auto"/>
          <w:sz w:val="28"/>
          <w:szCs w:val="28"/>
        </w:rPr>
      </w:pPr>
      <w:r>
        <w:rPr>
          <w:rFonts w:hint="eastAsia" w:ascii="楷体" w:hAnsi="楷体" w:eastAsia="楷体" w:cs="楷体"/>
          <w:color w:val="auto"/>
          <w:sz w:val="28"/>
          <w:szCs w:val="28"/>
        </w:rPr>
        <w:t xml:space="preserve">收款单位：江苏隆信项目管理有限公司   </w:t>
      </w:r>
    </w:p>
    <w:p w14:paraId="3DC5E4F5">
      <w:pPr>
        <w:spacing w:line="360" w:lineRule="auto"/>
        <w:ind w:firstLine="1080"/>
        <w:rPr>
          <w:rFonts w:hint="eastAsia" w:ascii="楷体" w:hAnsi="楷体" w:eastAsia="楷体" w:cs="楷体"/>
          <w:color w:val="auto"/>
          <w:sz w:val="28"/>
          <w:szCs w:val="28"/>
        </w:rPr>
      </w:pPr>
      <w:r>
        <w:rPr>
          <w:rFonts w:hint="eastAsia" w:ascii="楷体" w:hAnsi="楷体" w:eastAsia="楷体" w:cs="楷体"/>
          <w:color w:val="auto"/>
          <w:sz w:val="28"/>
          <w:szCs w:val="28"/>
        </w:rPr>
        <w:t>收款账号：1104088909200136052</w:t>
      </w:r>
    </w:p>
    <w:p w14:paraId="6755BE68">
      <w:pPr>
        <w:spacing w:line="360" w:lineRule="auto"/>
        <w:ind w:firstLine="1080"/>
        <w:jc w:val="left"/>
        <w:rPr>
          <w:rFonts w:hint="eastAsia" w:ascii="楷体" w:hAnsi="楷体" w:eastAsia="楷体" w:cs="楷体"/>
          <w:color w:val="auto"/>
          <w:sz w:val="28"/>
          <w:szCs w:val="28"/>
        </w:rPr>
      </w:pPr>
      <w:r>
        <w:rPr>
          <w:rFonts w:hint="eastAsia" w:ascii="楷体" w:hAnsi="楷体" w:eastAsia="楷体" w:cs="楷体"/>
          <w:color w:val="auto"/>
          <w:sz w:val="28"/>
          <w:szCs w:val="28"/>
        </w:rPr>
        <w:t>开户银行：中国工商银行镇江北门支行</w:t>
      </w:r>
    </w:p>
    <w:p w14:paraId="034BCFB2">
      <w:pPr>
        <w:spacing w:line="360" w:lineRule="auto"/>
        <w:ind w:firstLine="480"/>
        <w:rPr>
          <w:rFonts w:hint="eastAsia" w:ascii="楷体" w:hAnsi="楷体" w:eastAsia="楷体" w:cs="楷体"/>
          <w:color w:val="auto"/>
          <w:sz w:val="28"/>
          <w:szCs w:val="28"/>
        </w:rPr>
      </w:pPr>
      <w:r>
        <w:rPr>
          <w:rFonts w:hint="eastAsia" w:ascii="楷体" w:hAnsi="楷体" w:eastAsia="楷体" w:cs="楷体"/>
          <w:sz w:val="28"/>
          <w:szCs w:val="28"/>
        </w:rPr>
        <w:t>4.2不论投标的结果如何，采购人和采购代理机构在任何情况下均无义务和责任承担上述费用。</w:t>
      </w:r>
    </w:p>
    <w:p w14:paraId="232D7F0F">
      <w:pPr>
        <w:pStyle w:val="5"/>
        <w:keepNext w:val="0"/>
        <w:keepLines w:val="0"/>
        <w:spacing w:before="200" w:after="200" w:line="360" w:lineRule="auto"/>
        <w:ind w:firstLine="446"/>
        <w:rPr>
          <w:rFonts w:hint="eastAsia" w:ascii="楷体" w:hAnsi="楷体" w:eastAsia="楷体" w:cs="楷体"/>
          <w:color w:val="000000"/>
          <w:sz w:val="28"/>
          <w:szCs w:val="28"/>
        </w:rPr>
      </w:pPr>
      <w:bookmarkStart w:id="34" w:name="_Toc20732973"/>
      <w:bookmarkStart w:id="35" w:name="_Toc100386039"/>
      <w:bookmarkStart w:id="36" w:name="_Toc92168005"/>
      <w:bookmarkStart w:id="37" w:name="_Toc98669336"/>
      <w:bookmarkStart w:id="38" w:name="_Toc98669694"/>
      <w:r>
        <w:rPr>
          <w:rFonts w:hint="eastAsia" w:ascii="楷体" w:hAnsi="楷体" w:eastAsia="楷体" w:cs="楷体"/>
          <w:sz w:val="28"/>
          <w:szCs w:val="28"/>
        </w:rPr>
        <w:t>5．</w:t>
      </w:r>
      <w:r>
        <w:rPr>
          <w:rFonts w:hint="eastAsia" w:ascii="楷体" w:hAnsi="楷体" w:eastAsia="楷体" w:cs="楷体"/>
          <w:color w:val="000000"/>
          <w:sz w:val="28"/>
          <w:szCs w:val="28"/>
        </w:rPr>
        <w:t>政策功能</w:t>
      </w:r>
    </w:p>
    <w:p w14:paraId="3489B6A6">
      <w:pPr>
        <w:pStyle w:val="4"/>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5.1支持中小企业发展</w:t>
      </w:r>
    </w:p>
    <w:p w14:paraId="2126F331">
      <w:pPr>
        <w:pStyle w:val="4"/>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2B486E0A">
      <w:pPr>
        <w:pStyle w:val="4"/>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符合中小企业划分标准的个体工商户，在政府采购活动中视同中小企业。</w:t>
      </w:r>
    </w:p>
    <w:p w14:paraId="573801F1">
      <w:pPr>
        <w:pStyle w:val="4"/>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5.1.2在政府采购活动中，投标人提供的货物、工程或者服务符合下列情形的，享受中小企业扶持政策：</w:t>
      </w:r>
    </w:p>
    <w:p w14:paraId="33C9F230">
      <w:pPr>
        <w:pStyle w:val="4"/>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5.1.2.1在货物采购项目中，货物由中小企业制造，即货物由中小企业生产且使用该中小企业商号或者注册商标；</w:t>
      </w:r>
    </w:p>
    <w:p w14:paraId="03696098">
      <w:pPr>
        <w:pStyle w:val="4"/>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5.1.2.2在工程采购项目中，工程由中小企业承建，即工程施工单位为中小企业；</w:t>
      </w:r>
    </w:p>
    <w:p w14:paraId="1AA4B163">
      <w:pPr>
        <w:pStyle w:val="4"/>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5.1.2.3在服务采购项目中，服务由中小企业承接，即提供服务的人员为中小企业依照《中华人民共和国劳动合同法》订立劳动合同的从业人员。</w:t>
      </w:r>
    </w:p>
    <w:p w14:paraId="34E3CEAA">
      <w:pPr>
        <w:pStyle w:val="4"/>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在货物采购项目中，投标人提供的货物既有中小企业制造货物，也有大型企业制造货物的，不享受中小企业扶持政策。</w:t>
      </w:r>
    </w:p>
    <w:p w14:paraId="6CDA0706">
      <w:pPr>
        <w:pStyle w:val="4"/>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以联合体形式参加政府采购活动，联合体各方均为中小企业的，联合体视同中小企业。其中，联合体各方均为小微企业的，联合体视同小微企业。</w:t>
      </w:r>
    </w:p>
    <w:p w14:paraId="654B83C2">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39" w:name="_Hlk132637972"/>
      <w:r>
        <w:rPr>
          <w:rFonts w:hint="eastAsia" w:ascii="楷体" w:hAnsi="楷体" w:eastAsia="楷体" w:cs="楷体"/>
          <w:iCs/>
          <w:color w:val="auto"/>
          <w:sz w:val="28"/>
          <w:szCs w:val="28"/>
        </w:rPr>
        <w:t>10%-20%</w:t>
      </w:r>
      <w:bookmarkEnd w:id="39"/>
      <w:r>
        <w:rPr>
          <w:rFonts w:hint="eastAsia" w:ascii="楷体" w:hAnsi="楷体" w:eastAsia="楷体" w:cs="楷体"/>
          <w:color w:val="auto"/>
          <w:sz w:val="28"/>
          <w:szCs w:val="28"/>
        </w:rPr>
        <w:t>的扣除，</w:t>
      </w:r>
      <w:bookmarkStart w:id="40" w:name="_Hlk132637893"/>
      <w:r>
        <w:rPr>
          <w:rFonts w:hint="eastAsia" w:ascii="楷体" w:hAnsi="楷体" w:eastAsia="楷体" w:cs="楷体"/>
          <w:color w:val="auto"/>
          <w:sz w:val="28"/>
          <w:szCs w:val="28"/>
        </w:rPr>
        <w:t>用扣除后的价格参与评审</w:t>
      </w:r>
      <w:bookmarkEnd w:id="40"/>
      <w:r>
        <w:rPr>
          <w:rFonts w:hint="eastAsia" w:ascii="楷体" w:hAnsi="楷体" w:eastAsia="楷体" w:cs="楷体"/>
          <w:color w:val="auto"/>
          <w:sz w:val="28"/>
          <w:szCs w:val="28"/>
        </w:rPr>
        <w:t>。接受大中型企业与小微企业组成联合体或者允许大中型企业向一家或者多家小微企业分包的政府采购货物或服务项目，对于联合协议或者分包意向协议</w:t>
      </w:r>
      <w:r>
        <w:rPr>
          <w:rFonts w:hint="eastAsia" w:ascii="楷体" w:hAnsi="楷体" w:eastAsia="楷体" w:cs="楷体"/>
          <w:bCs/>
          <w:color w:val="auto"/>
          <w:sz w:val="28"/>
          <w:szCs w:val="28"/>
        </w:rPr>
        <w:t>约定小型、微型企业的协议合同金额占到合同总金额30%以上的，给予联合体</w:t>
      </w:r>
      <w:r>
        <w:rPr>
          <w:rFonts w:hint="eastAsia" w:ascii="楷体" w:hAnsi="楷体" w:eastAsia="楷体" w:cs="楷体"/>
          <w:bCs/>
          <w:iCs/>
          <w:color w:val="auto"/>
          <w:sz w:val="28"/>
          <w:szCs w:val="28"/>
        </w:rPr>
        <w:t>4%-6%</w:t>
      </w:r>
      <w:r>
        <w:rPr>
          <w:rFonts w:hint="eastAsia" w:ascii="楷体" w:hAnsi="楷体" w:eastAsia="楷体" w:cs="楷体"/>
          <w:bCs/>
          <w:color w:val="auto"/>
          <w:sz w:val="28"/>
          <w:szCs w:val="28"/>
        </w:rPr>
        <w:t>的价格扣除。联合体各方均为小型、微型企业的，联合体视同为小型、微型企业享受</w:t>
      </w:r>
      <w:r>
        <w:rPr>
          <w:rFonts w:hint="eastAsia" w:ascii="楷体" w:hAnsi="楷体" w:eastAsia="楷体" w:cs="楷体"/>
          <w:iCs/>
          <w:color w:val="auto"/>
          <w:sz w:val="28"/>
          <w:szCs w:val="28"/>
        </w:rPr>
        <w:t>10%-20%</w:t>
      </w:r>
      <w:r>
        <w:rPr>
          <w:rFonts w:hint="eastAsia" w:ascii="楷体" w:hAnsi="楷体" w:eastAsia="楷体" w:cs="楷体"/>
          <w:bCs/>
          <w:color w:val="auto"/>
          <w:sz w:val="28"/>
          <w:szCs w:val="28"/>
        </w:rPr>
        <w:t>的价格扣除，</w:t>
      </w:r>
      <w:r>
        <w:rPr>
          <w:rFonts w:hint="eastAsia" w:ascii="楷体" w:hAnsi="楷体" w:eastAsia="楷体" w:cs="楷体"/>
          <w:color w:val="auto"/>
          <w:sz w:val="28"/>
          <w:szCs w:val="28"/>
        </w:rPr>
        <w:t>用扣除后的价格参与评审</w:t>
      </w:r>
      <w:r>
        <w:rPr>
          <w:rFonts w:hint="eastAsia" w:ascii="楷体" w:hAnsi="楷体" w:eastAsia="楷体" w:cs="楷体"/>
          <w:bCs/>
          <w:color w:val="auto"/>
          <w:sz w:val="28"/>
          <w:szCs w:val="28"/>
        </w:rPr>
        <w:t>。</w:t>
      </w:r>
      <w:r>
        <w:rPr>
          <w:rFonts w:hint="eastAsia" w:ascii="楷体" w:hAnsi="楷体" w:eastAsia="楷体" w:cs="楷体"/>
          <w:color w:val="auto"/>
          <w:sz w:val="28"/>
          <w:szCs w:val="28"/>
        </w:rPr>
        <w:t>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0C4EBBC7">
      <w:pPr>
        <w:pStyle w:val="4"/>
        <w:spacing w:line="360" w:lineRule="auto"/>
        <w:ind w:firstLine="480"/>
        <w:rPr>
          <w:rFonts w:hint="eastAsia" w:ascii="楷体" w:hAnsi="楷体" w:eastAsia="楷体" w:cs="楷体"/>
          <w:bCs/>
          <w:color w:val="auto"/>
          <w:sz w:val="28"/>
          <w:szCs w:val="28"/>
        </w:rPr>
      </w:pPr>
      <w:r>
        <w:rPr>
          <w:rFonts w:hint="eastAsia" w:ascii="楷体" w:hAnsi="楷体" w:eastAsia="楷体" w:cs="楷体"/>
          <w:color w:val="auto"/>
          <w:sz w:val="28"/>
          <w:szCs w:val="28"/>
        </w:rPr>
        <w:t>5.1.4</w:t>
      </w:r>
      <w:r>
        <w:rPr>
          <w:rFonts w:hint="eastAsia" w:ascii="楷体" w:hAnsi="楷体" w:eastAsia="楷体" w:cs="楷体"/>
          <w:bCs/>
          <w:color w:val="auto"/>
          <w:sz w:val="28"/>
          <w:szCs w:val="28"/>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020E5AA3">
      <w:pPr>
        <w:spacing w:line="360" w:lineRule="auto"/>
        <w:ind w:firstLine="480"/>
        <w:rPr>
          <w:rFonts w:hint="eastAsia" w:ascii="楷体" w:hAnsi="楷体" w:eastAsia="楷体" w:cs="楷体"/>
          <w:bCs/>
          <w:color w:val="auto"/>
          <w:sz w:val="28"/>
          <w:szCs w:val="28"/>
        </w:rPr>
      </w:pPr>
      <w:r>
        <w:rPr>
          <w:rFonts w:hint="eastAsia" w:ascii="楷体" w:hAnsi="楷体" w:eastAsia="楷体" w:cs="楷体"/>
          <w:bCs/>
          <w:color w:val="auto"/>
          <w:sz w:val="28"/>
          <w:szCs w:val="28"/>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05C4D0B8">
      <w:pPr>
        <w:spacing w:line="360" w:lineRule="auto"/>
        <w:ind w:firstLine="480"/>
        <w:rPr>
          <w:rFonts w:hint="eastAsia" w:ascii="楷体" w:hAnsi="楷体" w:eastAsia="楷体" w:cs="楷体"/>
          <w:bCs/>
          <w:color w:val="auto"/>
          <w:sz w:val="28"/>
          <w:szCs w:val="28"/>
        </w:rPr>
      </w:pPr>
      <w:r>
        <w:rPr>
          <w:rFonts w:hint="eastAsia" w:ascii="楷体" w:hAnsi="楷体" w:eastAsia="楷体" w:cs="楷体"/>
          <w:bCs/>
          <w:color w:val="auto"/>
          <w:sz w:val="28"/>
          <w:szCs w:val="28"/>
        </w:rPr>
        <w:t>5.1.6中小企业享受扶持政策获得政府采购合同的，小微企业不得将合同分包给大中型企业，中型企业不得将合同分包给大型企业。</w:t>
      </w:r>
    </w:p>
    <w:p w14:paraId="7641C31B">
      <w:pPr>
        <w:spacing w:line="360" w:lineRule="auto"/>
        <w:ind w:firstLine="477"/>
        <w:rPr>
          <w:rFonts w:hint="eastAsia" w:ascii="楷体" w:hAnsi="楷体" w:eastAsia="楷体" w:cs="楷体"/>
          <w:color w:val="auto"/>
          <w:sz w:val="28"/>
          <w:szCs w:val="28"/>
        </w:rPr>
      </w:pPr>
      <w:r>
        <w:rPr>
          <w:rFonts w:hint="eastAsia" w:ascii="楷体" w:hAnsi="楷体" w:eastAsia="楷体" w:cs="楷体"/>
          <w:color w:val="auto"/>
          <w:sz w:val="28"/>
          <w:szCs w:val="28"/>
        </w:rPr>
        <w:t>5.2强制采购信息安全产品</w:t>
      </w:r>
    </w:p>
    <w:p w14:paraId="2DDCC69E">
      <w:pPr>
        <w:spacing w:line="360" w:lineRule="auto"/>
        <w:ind w:firstLine="477"/>
        <w:rPr>
          <w:rFonts w:hint="eastAsia" w:ascii="楷体" w:hAnsi="楷体" w:eastAsia="楷体" w:cs="楷体"/>
          <w:color w:val="auto"/>
          <w:sz w:val="28"/>
          <w:szCs w:val="28"/>
        </w:rPr>
      </w:pPr>
      <w:r>
        <w:rPr>
          <w:rFonts w:hint="eastAsia" w:ascii="楷体" w:hAnsi="楷体" w:eastAsia="楷体" w:cs="楷体"/>
          <w:color w:val="auto"/>
          <w:sz w:val="28"/>
          <w:szCs w:val="28"/>
        </w:rPr>
        <w:t>信息安全产品指国家质检总局国家认监委《信息安全产品强制性认证目录》，并获得强制性产品认证证书的产品。</w:t>
      </w:r>
    </w:p>
    <w:p w14:paraId="2D33DB37">
      <w:pPr>
        <w:spacing w:line="360" w:lineRule="auto"/>
        <w:ind w:firstLine="477"/>
        <w:rPr>
          <w:rFonts w:hint="eastAsia" w:ascii="楷体" w:hAnsi="楷体" w:eastAsia="楷体" w:cs="楷体"/>
          <w:color w:val="auto"/>
          <w:sz w:val="28"/>
          <w:szCs w:val="28"/>
        </w:rPr>
      </w:pPr>
      <w:r>
        <w:rPr>
          <w:rFonts w:hint="eastAsia" w:ascii="楷体" w:hAnsi="楷体" w:eastAsia="楷体" w:cs="楷体"/>
          <w:color w:val="auto"/>
          <w:sz w:val="28"/>
          <w:szCs w:val="28"/>
        </w:rPr>
        <w:t>5.3支持绿色发展</w:t>
      </w:r>
    </w:p>
    <w:p w14:paraId="75B622DD">
      <w:pPr>
        <w:spacing w:line="360" w:lineRule="auto"/>
        <w:ind w:firstLine="477"/>
        <w:rPr>
          <w:rFonts w:hint="eastAsia" w:ascii="楷体" w:hAnsi="楷体" w:eastAsia="楷体" w:cs="楷体"/>
          <w:color w:val="auto"/>
          <w:sz w:val="28"/>
          <w:szCs w:val="28"/>
        </w:rPr>
      </w:pPr>
      <w:r>
        <w:rPr>
          <w:rFonts w:hint="eastAsia" w:ascii="楷体" w:hAnsi="楷体" w:eastAsia="楷体" w:cs="楷体"/>
          <w:color w:val="auto"/>
          <w:sz w:val="28"/>
          <w:szCs w:val="28"/>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68B5DC77">
      <w:pPr>
        <w:spacing w:line="360" w:lineRule="auto"/>
        <w:ind w:firstLine="477"/>
        <w:rPr>
          <w:rFonts w:hint="eastAsia" w:ascii="楷体" w:hAnsi="楷体" w:eastAsia="楷体" w:cs="楷体"/>
          <w:color w:val="auto"/>
          <w:sz w:val="28"/>
          <w:szCs w:val="28"/>
        </w:rPr>
      </w:pPr>
      <w:r>
        <w:rPr>
          <w:rFonts w:hint="eastAsia" w:ascii="楷体" w:hAnsi="楷体" w:eastAsia="楷体" w:cs="楷体"/>
          <w:color w:val="auto"/>
          <w:sz w:val="28"/>
          <w:szCs w:val="28"/>
        </w:rPr>
        <w:t>5.3.2本项目中涉及商品包装和快递包装的，参考《财政部办公厅关于印发《商品包装政府采购需求标准（试行）》、 《快递包装政府采购需求标准（试行）》的通知》</w:t>
      </w:r>
      <w:bookmarkStart w:id="41" w:name="_Hlk132634610"/>
      <w:r>
        <w:rPr>
          <w:rFonts w:hint="eastAsia" w:ascii="楷体" w:hAnsi="楷体" w:eastAsia="楷体" w:cs="楷体"/>
          <w:color w:val="auto"/>
          <w:sz w:val="28"/>
          <w:szCs w:val="28"/>
        </w:rPr>
        <w:t>（财办库〔2020〕123号）</w:t>
      </w:r>
      <w:bookmarkEnd w:id="41"/>
      <w:r>
        <w:rPr>
          <w:rFonts w:hint="eastAsia" w:ascii="楷体" w:hAnsi="楷体" w:eastAsia="楷体" w:cs="楷体"/>
          <w:color w:val="auto"/>
          <w:sz w:val="28"/>
          <w:szCs w:val="28"/>
        </w:rPr>
        <w:t>规定的包装需求标准。</w:t>
      </w:r>
    </w:p>
    <w:p w14:paraId="128B7F03">
      <w:pPr>
        <w:spacing w:line="360" w:lineRule="auto"/>
        <w:ind w:firstLine="477"/>
        <w:rPr>
          <w:rFonts w:hint="eastAsia" w:ascii="楷体" w:hAnsi="楷体" w:eastAsia="楷体" w:cs="楷体"/>
          <w:color w:val="auto"/>
          <w:sz w:val="28"/>
          <w:szCs w:val="28"/>
        </w:rPr>
      </w:pPr>
      <w:r>
        <w:rPr>
          <w:rFonts w:hint="eastAsia" w:ascii="楷体" w:hAnsi="楷体" w:eastAsia="楷体" w:cs="楷体"/>
          <w:color w:val="auto"/>
          <w:sz w:val="28"/>
          <w:szCs w:val="28"/>
        </w:rPr>
        <w:t>5.3.3纳入政府采购管理的装修、修缮等项目，鼓励参考财政部办公厅 住房城乡建设部办公厅工业和信息化部办公厅关于印发《政府采购支持绿色建材促进建筑品质提升政策项目实施指南》的通知（财办库〔2023〕52号）规定的需求标准。</w:t>
      </w:r>
    </w:p>
    <w:p w14:paraId="1DB63675">
      <w:pPr>
        <w:spacing w:line="360" w:lineRule="auto"/>
        <w:ind w:firstLine="477"/>
        <w:rPr>
          <w:rFonts w:hint="eastAsia" w:ascii="楷体" w:hAnsi="楷体" w:eastAsia="楷体" w:cs="楷体"/>
          <w:color w:val="auto"/>
          <w:sz w:val="28"/>
          <w:szCs w:val="28"/>
          <w:highlight w:val="none"/>
        </w:rPr>
      </w:pPr>
      <w:r>
        <w:rPr>
          <w:rFonts w:hint="eastAsia" w:ascii="楷体" w:hAnsi="楷体" w:eastAsia="楷体" w:cs="楷体"/>
          <w:color w:val="auto"/>
          <w:sz w:val="28"/>
          <w:szCs w:val="28"/>
        </w:rPr>
        <w:t>5.3.4采购人采购数据中心相关设备、运维服务，按照《绿色数据中心政府采购需求标准（试行）》实施相关采购活动。</w:t>
      </w:r>
    </w:p>
    <w:p w14:paraId="6FD33B80">
      <w:pPr>
        <w:spacing w:line="360" w:lineRule="auto"/>
        <w:ind w:firstLine="477"/>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5.4 根据国家扶持中小企业的有关政策，采购项目中标人在履约过程中如遇到资金困难，凭政府采购合同在相关金融机构办理授信申请，相关事宜请查阅“镇江市公共资源交易服务平台---政府采购”网站。</w:t>
      </w:r>
    </w:p>
    <w:p w14:paraId="0BCEA7E8">
      <w:pPr>
        <w:spacing w:line="360" w:lineRule="auto"/>
        <w:ind w:firstLine="477"/>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5.5支持创新发展</w:t>
      </w:r>
    </w:p>
    <w:p w14:paraId="521ED27C">
      <w:pPr>
        <w:spacing w:line="360" w:lineRule="auto"/>
        <w:ind w:firstLine="477"/>
        <w:rPr>
          <w:rFonts w:hint="eastAsia" w:ascii="楷体" w:hAnsi="楷体" w:eastAsia="楷体" w:cs="楷体"/>
          <w:color w:val="auto"/>
          <w:sz w:val="28"/>
          <w:szCs w:val="28"/>
        </w:rPr>
      </w:pPr>
      <w:r>
        <w:rPr>
          <w:rFonts w:hint="eastAsia" w:ascii="楷体" w:hAnsi="楷体" w:eastAsia="楷体" w:cs="楷体"/>
          <w:color w:val="auto"/>
          <w:sz w:val="28"/>
          <w:szCs w:val="28"/>
        </w:rPr>
        <w:t>5.5.1采购人优先采购被认定为重点推广应用、首台（套）重大装备、重点领域首版次软件的自主创新产品。</w:t>
      </w:r>
    </w:p>
    <w:p w14:paraId="0B5B92D9">
      <w:pPr>
        <w:spacing w:line="360" w:lineRule="auto"/>
        <w:ind w:firstLine="477"/>
        <w:rPr>
          <w:rFonts w:hint="eastAsia" w:ascii="楷体" w:hAnsi="楷体" w:eastAsia="楷体" w:cs="楷体"/>
          <w:color w:val="auto"/>
          <w:sz w:val="28"/>
          <w:szCs w:val="28"/>
        </w:rPr>
      </w:pPr>
      <w:r>
        <w:rPr>
          <w:rFonts w:hint="eastAsia" w:ascii="楷体" w:hAnsi="楷体" w:eastAsia="楷体" w:cs="楷体"/>
          <w:color w:val="auto"/>
          <w:sz w:val="28"/>
          <w:szCs w:val="28"/>
        </w:rPr>
        <w:t>5.6平等对待内外资企业和符合条件的破产重整企业</w:t>
      </w:r>
    </w:p>
    <w:p w14:paraId="5A4D7860">
      <w:pPr>
        <w:spacing w:line="360" w:lineRule="auto"/>
        <w:ind w:firstLine="477"/>
        <w:rPr>
          <w:rFonts w:hint="eastAsia" w:ascii="楷体" w:hAnsi="楷体" w:eastAsia="楷体" w:cs="楷体"/>
          <w:color w:val="auto"/>
          <w:sz w:val="28"/>
          <w:szCs w:val="28"/>
        </w:rPr>
      </w:pPr>
      <w:r>
        <w:rPr>
          <w:rFonts w:hint="eastAsia" w:ascii="楷体" w:hAnsi="楷体" w:eastAsia="楷体" w:cs="楷体"/>
          <w:color w:val="auto"/>
          <w:sz w:val="28"/>
          <w:szCs w:val="28"/>
        </w:rPr>
        <w:t>5.6.1平等对待内外资企业和符合条件的破产重整企业，切实保障企业公平竞争，平等维护企业的合法利益。</w:t>
      </w:r>
      <w:bookmarkEnd w:id="34"/>
      <w:bookmarkEnd w:id="35"/>
      <w:bookmarkEnd w:id="36"/>
      <w:bookmarkEnd w:id="37"/>
      <w:bookmarkEnd w:id="38"/>
    </w:p>
    <w:p w14:paraId="7E5DCA32">
      <w:pPr>
        <w:pStyle w:val="5"/>
        <w:keepNext w:val="0"/>
        <w:keepLines w:val="0"/>
        <w:spacing w:before="0" w:after="0" w:line="360" w:lineRule="auto"/>
        <w:jc w:val="center"/>
        <w:rPr>
          <w:rFonts w:hint="eastAsia" w:ascii="楷体" w:hAnsi="楷体" w:eastAsia="楷体" w:cs="楷体"/>
          <w:b/>
          <w:bCs/>
          <w:color w:val="auto"/>
          <w:sz w:val="28"/>
          <w:szCs w:val="28"/>
        </w:rPr>
      </w:pPr>
      <w:r>
        <w:rPr>
          <w:rFonts w:hint="eastAsia" w:ascii="楷体" w:hAnsi="楷体" w:eastAsia="楷体" w:cs="楷体"/>
          <w:b/>
          <w:bCs/>
          <w:color w:val="auto"/>
          <w:sz w:val="28"/>
          <w:szCs w:val="28"/>
        </w:rPr>
        <w:t>二、招标文件</w:t>
      </w:r>
    </w:p>
    <w:p w14:paraId="0BF4E2E0">
      <w:pPr>
        <w:pStyle w:val="5"/>
        <w:keepNext w:val="0"/>
        <w:keepLines w:val="0"/>
        <w:spacing w:before="200" w:after="200" w:line="360" w:lineRule="auto"/>
        <w:ind w:firstLine="446"/>
        <w:rPr>
          <w:rFonts w:hint="eastAsia" w:ascii="楷体" w:hAnsi="楷体" w:eastAsia="楷体" w:cs="楷体"/>
          <w:color w:val="auto"/>
          <w:sz w:val="28"/>
          <w:szCs w:val="28"/>
        </w:rPr>
      </w:pPr>
      <w:bookmarkStart w:id="42" w:name="_Toc98669339"/>
      <w:bookmarkStart w:id="43" w:name="_Toc100386042"/>
      <w:bookmarkStart w:id="44" w:name="_Toc98669697"/>
      <w:bookmarkStart w:id="45" w:name="_Toc92168008"/>
      <w:bookmarkStart w:id="46" w:name="_Toc20732976"/>
      <w:r>
        <w:rPr>
          <w:rFonts w:hint="eastAsia" w:ascii="楷体" w:hAnsi="楷体" w:eastAsia="楷体" w:cs="楷体"/>
          <w:color w:val="auto"/>
          <w:sz w:val="28"/>
          <w:szCs w:val="28"/>
        </w:rPr>
        <w:t>6.招标文件组成</w:t>
      </w:r>
    </w:p>
    <w:p w14:paraId="6FEA830A">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6.1 招标文件包括：</w:t>
      </w:r>
    </w:p>
    <w:p w14:paraId="2AB74951">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（1）投标邀请</w:t>
      </w:r>
    </w:p>
    <w:p w14:paraId="54A66EB6">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 xml:space="preserve">（2）投标人须知                  </w:t>
      </w:r>
    </w:p>
    <w:p w14:paraId="3AB991A4">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（3）拟签订的合同文本</w:t>
      </w:r>
    </w:p>
    <w:p w14:paraId="1DD0DE91">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（4）采购需求</w:t>
      </w:r>
    </w:p>
    <w:p w14:paraId="01B08424">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（5）评标办法和标准</w:t>
      </w:r>
    </w:p>
    <w:p w14:paraId="7B018C79">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（6）投标文件（格式）</w:t>
      </w:r>
    </w:p>
    <w:p w14:paraId="14FEFD7C">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6.2 投标人获取本文件后，应认真阅读本文件中所有的事项、格式条款和规范等要求。</w:t>
      </w:r>
    </w:p>
    <w:p w14:paraId="32ADF852">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 xml:space="preserve">6.3 </w:t>
      </w:r>
      <w:r>
        <w:rPr>
          <w:rFonts w:hint="eastAsia" w:ascii="楷体" w:hAnsi="楷体" w:eastAsia="楷体" w:cs="楷体"/>
          <w:b/>
          <w:color w:val="auto"/>
          <w:sz w:val="28"/>
          <w:szCs w:val="28"/>
          <w:u w:val="single"/>
        </w:rPr>
        <w:t>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8"/>
          <w:szCs w:val="28"/>
        </w:rPr>
        <w:t>。</w:t>
      </w:r>
    </w:p>
    <w:p w14:paraId="14A5F439">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7．招标文件的澄清</w:t>
      </w:r>
      <w:bookmarkEnd w:id="42"/>
      <w:bookmarkEnd w:id="43"/>
      <w:bookmarkEnd w:id="44"/>
      <w:bookmarkEnd w:id="45"/>
      <w:bookmarkEnd w:id="46"/>
      <w:bookmarkStart w:id="47" w:name="_Toc98669698"/>
      <w:bookmarkStart w:id="48" w:name="_Toc92168009"/>
      <w:bookmarkStart w:id="49" w:name="_Toc98669340"/>
      <w:bookmarkStart w:id="50" w:name="_Toc100386043"/>
      <w:bookmarkStart w:id="51" w:name="_Toc20732977"/>
      <w:r>
        <w:rPr>
          <w:rFonts w:hint="eastAsia" w:ascii="楷体" w:hAnsi="楷体" w:eastAsia="楷体" w:cs="楷体"/>
          <w:color w:val="auto"/>
          <w:sz w:val="28"/>
          <w:szCs w:val="28"/>
        </w:rPr>
        <w:t>和修改</w:t>
      </w:r>
      <w:bookmarkEnd w:id="47"/>
      <w:bookmarkEnd w:id="48"/>
      <w:bookmarkEnd w:id="49"/>
      <w:bookmarkEnd w:id="50"/>
      <w:bookmarkEnd w:id="51"/>
    </w:p>
    <w:p w14:paraId="3160EE78">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7.1 任何要求对招标文件进行澄清的潜在投标人，应及时联系项目联系人。</w:t>
      </w:r>
    </w:p>
    <w:p w14:paraId="28672C41">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 xml:space="preserve">7.2 </w:t>
      </w:r>
      <w:r>
        <w:rPr>
          <w:rFonts w:hint="eastAsia" w:ascii="楷体" w:hAnsi="楷体" w:eastAsia="楷体" w:cs="楷体"/>
          <w:b/>
          <w:color w:val="auto"/>
          <w:sz w:val="28"/>
          <w:szCs w:val="28"/>
        </w:rPr>
        <w:t>按照权责相一致原则，投标人提出的对于招标文件主要商务、技术指标的相关澄清、修改要求，由采购人负责答复并视情况作出澄清或修改的决定。</w:t>
      </w:r>
    </w:p>
    <w:p w14:paraId="1E9729A1">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14:paraId="3E1347A3">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p>
    <w:p w14:paraId="66F84AC1">
      <w:pPr>
        <w:pStyle w:val="5"/>
        <w:keepNext w:val="0"/>
        <w:keepLines w:val="0"/>
        <w:tabs>
          <w:tab w:val="left" w:pos="492"/>
        </w:tabs>
        <w:spacing w:before="0"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ab/>
      </w:r>
      <w:r>
        <w:rPr>
          <w:rFonts w:hint="eastAsia" w:ascii="楷体" w:hAnsi="楷体" w:eastAsia="楷体" w:cs="楷体"/>
          <w:b w:val="0"/>
          <w:color w:val="auto"/>
          <w:sz w:val="28"/>
          <w:szCs w:val="28"/>
        </w:rPr>
        <w:t>7.5</w:t>
      </w:r>
      <w:r>
        <w:rPr>
          <w:rFonts w:hint="eastAsia" w:ascii="楷体" w:hAnsi="楷体" w:eastAsia="楷体" w:cs="楷体"/>
          <w:color w:val="auto"/>
          <w:sz w:val="28"/>
          <w:szCs w:val="28"/>
        </w:rPr>
        <w:t xml:space="preserve"> 如澄清或修改公告有重新发布招标文件的，投标人应下载最新发布的招标文件制作投标文件。因投标人自身原因未能及时获取的，一切后果由投标人自行承担。</w:t>
      </w:r>
    </w:p>
    <w:p w14:paraId="0F5A1490">
      <w:pPr>
        <w:pStyle w:val="5"/>
        <w:keepNext w:val="0"/>
        <w:keepLines w:val="0"/>
        <w:spacing w:before="200" w:after="200" w:line="360" w:lineRule="auto"/>
        <w:jc w:val="center"/>
        <w:rPr>
          <w:rFonts w:hint="eastAsia" w:ascii="楷体" w:hAnsi="楷体" w:eastAsia="楷体" w:cs="楷体"/>
          <w:b/>
          <w:bCs/>
          <w:color w:val="auto"/>
          <w:sz w:val="28"/>
          <w:szCs w:val="28"/>
        </w:rPr>
      </w:pPr>
      <w:r>
        <w:rPr>
          <w:rFonts w:hint="eastAsia" w:ascii="楷体" w:hAnsi="楷体" w:eastAsia="楷体" w:cs="楷体"/>
          <w:b/>
          <w:bCs/>
          <w:color w:val="auto"/>
          <w:sz w:val="28"/>
          <w:szCs w:val="28"/>
        </w:rPr>
        <w:t>三、投标文件</w:t>
      </w:r>
    </w:p>
    <w:p w14:paraId="71F90708">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8.编制投标文件的工具</w:t>
      </w:r>
    </w:p>
    <w:p w14:paraId="0C0868C8">
      <w:pPr>
        <w:spacing w:line="440" w:lineRule="exact"/>
        <w:ind w:left="-107" w:firstLine="480"/>
        <w:rPr>
          <w:rFonts w:hint="eastAsia" w:ascii="楷体" w:hAnsi="楷体" w:eastAsia="楷体" w:cs="楷体"/>
          <w:color w:val="auto"/>
          <w:sz w:val="28"/>
          <w:szCs w:val="28"/>
        </w:rPr>
      </w:pPr>
      <w:r>
        <w:rPr>
          <w:rFonts w:hint="eastAsia" w:ascii="楷体" w:hAnsi="楷体" w:eastAsia="楷体" w:cs="楷体"/>
          <w:color w:val="auto"/>
          <w:sz w:val="28"/>
          <w:szCs w:val="28"/>
        </w:rPr>
        <w:t xml:space="preserve">8.1 </w:t>
      </w:r>
      <w:r>
        <w:rPr>
          <w:rFonts w:hint="eastAsia" w:ascii="楷体" w:hAnsi="楷体" w:eastAsia="楷体" w:cs="楷体"/>
          <w:sz w:val="28"/>
          <w:szCs w:val="28"/>
        </w:rPr>
        <w:t>投标人须通过江苏政府采购网-苏采云平台提供的最新响应文件制作软件编制投标文件</w:t>
      </w:r>
      <w:r>
        <w:rPr>
          <w:rFonts w:hint="eastAsia" w:ascii="楷体" w:hAnsi="楷体" w:eastAsia="楷体" w:cs="楷体"/>
          <w:color w:val="auto"/>
          <w:sz w:val="28"/>
          <w:szCs w:val="28"/>
        </w:rPr>
        <w:t>。</w:t>
      </w:r>
    </w:p>
    <w:p w14:paraId="46780637">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9.投标文件语言及度量衡单位</w:t>
      </w:r>
    </w:p>
    <w:p w14:paraId="381FE7AB">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00996667">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9.2 投标文件中所使用的计量单位除招标文件中另有特殊规定外，一律使用法定计量单位。</w:t>
      </w:r>
    </w:p>
    <w:p w14:paraId="3D3F8122">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10.投标文件的构成</w:t>
      </w:r>
    </w:p>
    <w:p w14:paraId="1C6EFB0D">
      <w:pPr>
        <w:pStyle w:val="248"/>
        <w:widowControl/>
        <w:spacing w:line="360" w:lineRule="auto"/>
        <w:ind w:firstLine="425"/>
        <w:rPr>
          <w:rFonts w:hint="eastAsia" w:ascii="楷体" w:hAnsi="楷体" w:eastAsia="楷体" w:cs="楷体"/>
          <w:color w:val="auto"/>
          <w:sz w:val="28"/>
          <w:szCs w:val="28"/>
        </w:rPr>
      </w:pPr>
      <w:r>
        <w:rPr>
          <w:rFonts w:hint="eastAsia" w:ascii="楷体" w:hAnsi="楷体" w:eastAsia="楷体" w:cs="楷体"/>
          <w:color w:val="auto"/>
          <w:sz w:val="28"/>
          <w:szCs w:val="28"/>
        </w:rPr>
        <w:t>10.1 投标文件分为资格部分、商务部分、技术部分和价格部分。</w:t>
      </w:r>
    </w:p>
    <w:p w14:paraId="678D9F95">
      <w:pPr>
        <w:pStyle w:val="248"/>
        <w:widowControl/>
        <w:spacing w:line="360" w:lineRule="auto"/>
        <w:ind w:firstLine="425"/>
        <w:rPr>
          <w:rFonts w:hint="eastAsia" w:ascii="楷体" w:hAnsi="楷体" w:eastAsia="楷体" w:cs="楷体"/>
          <w:color w:val="auto"/>
          <w:sz w:val="28"/>
          <w:szCs w:val="28"/>
        </w:rPr>
      </w:pPr>
      <w:r>
        <w:rPr>
          <w:rFonts w:hint="eastAsia" w:ascii="楷体" w:hAnsi="楷体" w:eastAsia="楷体" w:cs="楷体"/>
          <w:color w:val="auto"/>
          <w:sz w:val="28"/>
          <w:szCs w:val="28"/>
        </w:rPr>
        <w:t>10.2 资格部分系指投标人提交的证明其有资格参加投标的文件。</w:t>
      </w:r>
    </w:p>
    <w:p w14:paraId="715233AA">
      <w:pPr>
        <w:pStyle w:val="248"/>
        <w:widowControl/>
        <w:spacing w:line="360" w:lineRule="auto"/>
        <w:ind w:firstLine="425"/>
        <w:rPr>
          <w:rFonts w:hint="eastAsia" w:ascii="楷体" w:hAnsi="楷体" w:eastAsia="楷体" w:cs="楷体"/>
          <w:color w:val="auto"/>
          <w:sz w:val="28"/>
          <w:szCs w:val="28"/>
        </w:rPr>
      </w:pPr>
      <w:r>
        <w:rPr>
          <w:rFonts w:hint="eastAsia" w:ascii="楷体" w:hAnsi="楷体" w:eastAsia="楷体" w:cs="楷体"/>
          <w:color w:val="auto"/>
          <w:sz w:val="28"/>
          <w:szCs w:val="28"/>
        </w:rPr>
        <w:t>10.2 商务部分系指投标人提交的证明其中标后有能力履行合同的文件。</w:t>
      </w:r>
    </w:p>
    <w:p w14:paraId="4A3A57D5">
      <w:pPr>
        <w:pStyle w:val="248"/>
        <w:widowControl/>
        <w:spacing w:line="360" w:lineRule="auto"/>
        <w:ind w:firstLine="425"/>
        <w:rPr>
          <w:rFonts w:hint="eastAsia" w:ascii="楷体" w:hAnsi="楷体" w:eastAsia="楷体" w:cs="楷体"/>
          <w:color w:val="auto"/>
          <w:sz w:val="28"/>
          <w:szCs w:val="28"/>
        </w:rPr>
      </w:pPr>
      <w:r>
        <w:rPr>
          <w:rFonts w:hint="eastAsia" w:ascii="楷体" w:hAnsi="楷体" w:eastAsia="楷体" w:cs="楷体"/>
          <w:color w:val="auto"/>
          <w:sz w:val="28"/>
          <w:szCs w:val="28"/>
        </w:rPr>
        <w:t>10.3 技术部分系指投标人提交的能够证明投标人提供的货物（服务）符合招标文件规定的文件。</w:t>
      </w:r>
    </w:p>
    <w:p w14:paraId="18727832">
      <w:pPr>
        <w:pStyle w:val="248"/>
        <w:widowControl/>
        <w:spacing w:line="360" w:lineRule="auto"/>
        <w:ind w:firstLine="425"/>
        <w:rPr>
          <w:rFonts w:hint="eastAsia" w:ascii="楷体" w:hAnsi="楷体" w:eastAsia="楷体" w:cs="楷体"/>
          <w:color w:val="auto"/>
          <w:sz w:val="28"/>
          <w:szCs w:val="28"/>
        </w:rPr>
      </w:pPr>
      <w:r>
        <w:rPr>
          <w:rFonts w:hint="eastAsia" w:ascii="楷体" w:hAnsi="楷体" w:eastAsia="楷体" w:cs="楷体"/>
          <w:color w:val="auto"/>
          <w:sz w:val="28"/>
          <w:szCs w:val="28"/>
        </w:rPr>
        <w:t>10.4 具体填写格式详见招标文件第六部分。</w:t>
      </w:r>
    </w:p>
    <w:p w14:paraId="55D85027">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11．投标文件的编制</w:t>
      </w:r>
    </w:p>
    <w:p w14:paraId="63515938">
      <w:pPr>
        <w:spacing w:line="360" w:lineRule="auto"/>
        <w:ind w:left="1" w:firstLine="480"/>
        <w:rPr>
          <w:rFonts w:hint="eastAsia" w:ascii="楷体" w:hAnsi="楷体" w:eastAsia="楷体" w:cs="楷体"/>
          <w:b/>
          <w:color w:val="auto"/>
          <w:sz w:val="28"/>
          <w:szCs w:val="28"/>
        </w:rPr>
      </w:pPr>
      <w:r>
        <w:rPr>
          <w:rFonts w:hint="eastAsia" w:ascii="楷体" w:hAnsi="楷体" w:eastAsia="楷体" w:cs="楷体"/>
          <w:color w:val="auto"/>
          <w:sz w:val="28"/>
          <w:szCs w:val="28"/>
        </w:rPr>
        <w:t>11.1 投标人应仔细阅读招标文件，按照招标文件的要求编制投标文件。投标文件应当对招标文件提出的要求和条件作出明确响应。</w:t>
      </w:r>
    </w:p>
    <w:p w14:paraId="46B30CCD">
      <w:pPr>
        <w:spacing w:line="360" w:lineRule="auto"/>
        <w:ind w:left="1" w:firstLine="480"/>
        <w:rPr>
          <w:rFonts w:hint="eastAsia" w:ascii="楷体" w:hAnsi="楷体" w:eastAsia="楷体" w:cs="楷体"/>
          <w:b/>
          <w:color w:val="auto"/>
          <w:sz w:val="28"/>
          <w:szCs w:val="28"/>
        </w:rPr>
      </w:pPr>
      <w:r>
        <w:rPr>
          <w:rFonts w:hint="eastAsia" w:ascii="楷体" w:hAnsi="楷体" w:eastAsia="楷体" w:cs="楷体"/>
          <w:color w:val="auto"/>
          <w:sz w:val="28"/>
          <w:szCs w:val="28"/>
        </w:rPr>
        <w:t xml:space="preserve">11.2 </w:t>
      </w:r>
      <w:r>
        <w:rPr>
          <w:rFonts w:hint="eastAsia" w:ascii="楷体" w:hAnsi="楷体" w:eastAsia="楷体" w:cs="楷体"/>
          <w:b/>
          <w:color w:val="auto"/>
          <w:sz w:val="28"/>
          <w:szCs w:val="28"/>
        </w:rPr>
        <w:t>投标人在编制投标文件时，请按照招标文件第六部分规定的格式进行填写并提交到对应位置，无相应内容可填的项应填写“无”、“没有相应指标”等明确的回答文字。</w:t>
      </w:r>
    </w:p>
    <w:p w14:paraId="6D41A0DA">
      <w:pPr>
        <w:spacing w:line="360" w:lineRule="auto"/>
        <w:ind w:left="1" w:firstLine="480"/>
        <w:rPr>
          <w:rFonts w:hint="eastAsia" w:ascii="楷体" w:hAnsi="楷体" w:eastAsia="楷体" w:cs="楷体"/>
          <w:color w:val="auto"/>
          <w:sz w:val="28"/>
          <w:szCs w:val="28"/>
        </w:rPr>
      </w:pPr>
      <w:r>
        <w:rPr>
          <w:rFonts w:hint="eastAsia" w:ascii="楷体" w:hAnsi="楷体" w:eastAsia="楷体" w:cs="楷体"/>
          <w:color w:val="auto"/>
          <w:sz w:val="28"/>
          <w:szCs w:val="28"/>
        </w:rPr>
        <w:t>11.3 如没有按照招标文件要求和规定编制投标文件及提交相关资料，其风险应由投标人自行承担；投标文件编排混乱、文字表达不清或上传资料内容模糊所引起的不利后果，由投标人自行承担。</w:t>
      </w:r>
    </w:p>
    <w:p w14:paraId="2C6D1F3C">
      <w:pPr>
        <w:spacing w:line="360" w:lineRule="auto"/>
        <w:ind w:left="1" w:firstLine="480"/>
        <w:rPr>
          <w:rFonts w:hint="eastAsia" w:ascii="楷体" w:hAnsi="楷体" w:eastAsia="楷体" w:cs="楷体"/>
          <w:b/>
          <w:color w:val="auto"/>
          <w:sz w:val="28"/>
          <w:szCs w:val="28"/>
        </w:rPr>
      </w:pPr>
      <w:r>
        <w:rPr>
          <w:rFonts w:hint="eastAsia" w:ascii="楷体" w:hAnsi="楷体" w:eastAsia="楷体" w:cs="楷体"/>
          <w:color w:val="auto"/>
          <w:sz w:val="28"/>
          <w:szCs w:val="28"/>
        </w:rPr>
        <w:t xml:space="preserve">11.4 </w:t>
      </w:r>
      <w:r>
        <w:rPr>
          <w:rFonts w:hint="eastAsia" w:ascii="楷体" w:hAnsi="楷体" w:eastAsia="楷体" w:cs="楷体"/>
          <w:b/>
          <w:color w:val="auto"/>
          <w:sz w:val="28"/>
          <w:szCs w:val="28"/>
        </w:rPr>
        <w:t>投标人必须保证投标文件所提供的全部资料合法、真实、可靠。</w:t>
      </w:r>
    </w:p>
    <w:p w14:paraId="7D70C497">
      <w:pPr>
        <w:spacing w:before="240" w:after="240" w:line="360" w:lineRule="auto"/>
        <w:ind w:firstLine="446"/>
        <w:rPr>
          <w:rFonts w:hint="eastAsia" w:ascii="楷体" w:hAnsi="楷体" w:eastAsia="楷体" w:cs="楷体"/>
          <w:color w:val="auto"/>
          <w:sz w:val="28"/>
          <w:szCs w:val="28"/>
        </w:rPr>
      </w:pPr>
      <w:r>
        <w:rPr>
          <w:rFonts w:hint="eastAsia" w:ascii="楷体" w:hAnsi="楷体" w:eastAsia="楷体" w:cs="楷体"/>
          <w:b/>
          <w:color w:val="auto"/>
          <w:sz w:val="28"/>
          <w:szCs w:val="28"/>
        </w:rPr>
        <w:t>13．投标保证金</w:t>
      </w:r>
    </w:p>
    <w:p w14:paraId="4A2B26A2">
      <w:pPr>
        <w:spacing w:line="360" w:lineRule="auto"/>
        <w:ind w:left="1" w:firstLine="480"/>
        <w:rPr>
          <w:rFonts w:hint="eastAsia" w:ascii="楷体" w:hAnsi="楷体" w:eastAsia="楷体" w:cs="楷体"/>
          <w:color w:val="auto"/>
          <w:sz w:val="28"/>
          <w:szCs w:val="28"/>
        </w:rPr>
      </w:pPr>
      <w:r>
        <w:rPr>
          <w:rFonts w:hint="eastAsia" w:ascii="楷体" w:hAnsi="楷体" w:eastAsia="楷体" w:cs="楷体"/>
          <w:color w:val="auto"/>
          <w:sz w:val="28"/>
          <w:szCs w:val="28"/>
        </w:rPr>
        <w:t>13.1 本项目不收投标保证金。</w:t>
      </w:r>
    </w:p>
    <w:p w14:paraId="69F2B70D">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14．投标有效期</w:t>
      </w:r>
    </w:p>
    <w:p w14:paraId="2654EF46">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14.1 投标有效期为：投标文件自提交投标文件截止时间之日起90天内有效。投标人一旦获取了本招标文件并参加投标，即被认为接受了投标有效期的约定。</w:t>
      </w:r>
    </w:p>
    <w:p w14:paraId="6168253F">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0DD13165">
      <w:pPr>
        <w:spacing w:before="240" w:after="240" w:line="360" w:lineRule="auto"/>
        <w:ind w:firstLine="446"/>
        <w:rPr>
          <w:rFonts w:hint="eastAsia" w:ascii="楷体" w:hAnsi="楷体" w:eastAsia="楷体" w:cs="楷体"/>
          <w:b/>
          <w:color w:val="auto"/>
          <w:sz w:val="28"/>
          <w:szCs w:val="28"/>
        </w:rPr>
      </w:pPr>
      <w:r>
        <w:rPr>
          <w:rFonts w:hint="eastAsia" w:ascii="楷体" w:hAnsi="楷体" w:eastAsia="楷体" w:cs="楷体"/>
          <w:b/>
          <w:color w:val="auto"/>
          <w:sz w:val="28"/>
          <w:szCs w:val="28"/>
        </w:rPr>
        <w:t>15.投标文件的式样和签署</w:t>
      </w:r>
    </w:p>
    <w:p w14:paraId="2B9DB139">
      <w:pPr>
        <w:spacing w:line="360" w:lineRule="auto"/>
        <w:ind w:firstLine="420"/>
        <w:rPr>
          <w:rFonts w:hint="eastAsia" w:ascii="楷体" w:hAnsi="楷体" w:eastAsia="楷体" w:cs="楷体"/>
          <w:color w:val="auto"/>
          <w:sz w:val="28"/>
          <w:szCs w:val="28"/>
        </w:rPr>
      </w:pPr>
      <w:r>
        <w:rPr>
          <w:rFonts w:hint="eastAsia" w:ascii="楷体" w:hAnsi="楷体" w:eastAsia="楷体" w:cs="楷体"/>
          <w:color w:val="auto"/>
          <w:sz w:val="28"/>
          <w:szCs w:val="28"/>
        </w:rPr>
        <w:t>15.1 投标人应通过响应文件制作软件使用数字认证证书对投标文件进行合成、电子签章及加密打包。</w:t>
      </w:r>
    </w:p>
    <w:p w14:paraId="4C2CBB7B">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16．投标文件的提交</w:t>
      </w:r>
    </w:p>
    <w:p w14:paraId="74F3FA15">
      <w:pPr>
        <w:spacing w:line="360" w:lineRule="auto"/>
        <w:ind w:left="1" w:firstLine="480"/>
        <w:rPr>
          <w:rFonts w:hint="eastAsia" w:ascii="楷体" w:hAnsi="楷体" w:eastAsia="楷体" w:cs="楷体"/>
          <w:color w:val="auto"/>
          <w:sz w:val="28"/>
          <w:szCs w:val="28"/>
        </w:rPr>
      </w:pPr>
      <w:r>
        <w:rPr>
          <w:rFonts w:hint="eastAsia" w:ascii="楷体" w:hAnsi="楷体" w:eastAsia="楷体" w:cs="楷体"/>
          <w:color w:val="auto"/>
          <w:sz w:val="28"/>
          <w:szCs w:val="28"/>
        </w:rPr>
        <w:t>16.1 投标文件提交</w:t>
      </w:r>
    </w:p>
    <w:p w14:paraId="0D2C156F">
      <w:pPr>
        <w:spacing w:line="360" w:lineRule="auto"/>
        <w:ind w:left="1" w:firstLine="480"/>
        <w:rPr>
          <w:rFonts w:hint="eastAsia" w:ascii="楷体" w:hAnsi="楷体" w:eastAsia="楷体" w:cs="楷体"/>
          <w:b/>
          <w:color w:val="auto"/>
          <w:sz w:val="28"/>
          <w:szCs w:val="28"/>
          <w:u w:val="single"/>
        </w:rPr>
      </w:pPr>
      <w:r>
        <w:rPr>
          <w:rFonts w:hint="eastAsia" w:ascii="楷体" w:hAnsi="楷体" w:eastAsia="楷体" w:cs="楷体"/>
          <w:color w:val="auto"/>
          <w:sz w:val="28"/>
          <w:szCs w:val="28"/>
        </w:rPr>
        <w:t>16.1.1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8"/>
          <w:szCs w:val="28"/>
          <w:u w:val="single"/>
        </w:rPr>
        <w:t>时间以电子交易平台时间为准。</w:t>
      </w:r>
    </w:p>
    <w:p w14:paraId="74717634">
      <w:pPr>
        <w:spacing w:line="360" w:lineRule="auto"/>
        <w:ind w:left="1" w:firstLine="480"/>
        <w:rPr>
          <w:rFonts w:hint="eastAsia" w:ascii="楷体" w:hAnsi="楷体" w:eastAsia="楷体" w:cs="楷体"/>
          <w:b/>
          <w:color w:val="auto"/>
          <w:sz w:val="28"/>
          <w:szCs w:val="28"/>
          <w:u w:val="single"/>
        </w:rPr>
      </w:pPr>
      <w:r>
        <w:rPr>
          <w:rFonts w:hint="eastAsia" w:ascii="楷体" w:hAnsi="楷体" w:eastAsia="楷体" w:cs="楷体"/>
          <w:color w:val="auto"/>
          <w:sz w:val="28"/>
          <w:szCs w:val="28"/>
        </w:rPr>
        <w:t xml:space="preserve">16.1.2 </w:t>
      </w:r>
      <w:r>
        <w:rPr>
          <w:rFonts w:hint="eastAsia" w:ascii="楷体" w:hAnsi="楷体" w:eastAsia="楷体" w:cs="楷体"/>
          <w:b/>
          <w:color w:val="auto"/>
          <w:sz w:val="28"/>
          <w:szCs w:val="28"/>
          <w:u w:val="single"/>
        </w:rPr>
        <w:t>截止时间以后提交的投标文件，电子交易平台将拒绝接收。投标人应充分考虑网络环境、网络带宽等风险因素。</w:t>
      </w:r>
    </w:p>
    <w:p w14:paraId="38B3EE94">
      <w:pPr>
        <w:spacing w:line="360" w:lineRule="auto"/>
        <w:ind w:firstLine="480"/>
        <w:rPr>
          <w:rFonts w:hint="eastAsia" w:ascii="楷体" w:hAnsi="楷体" w:eastAsia="楷体" w:cs="楷体"/>
          <w:b/>
          <w:color w:val="auto"/>
          <w:sz w:val="28"/>
          <w:szCs w:val="28"/>
          <w:u w:val="single"/>
        </w:rPr>
      </w:pPr>
      <w:r>
        <w:rPr>
          <w:rFonts w:hint="eastAsia" w:ascii="楷体" w:hAnsi="楷体" w:eastAsia="楷体" w:cs="楷体"/>
          <w:color w:val="auto"/>
          <w:sz w:val="28"/>
          <w:szCs w:val="28"/>
        </w:rPr>
        <w:t xml:space="preserve">16.1.3 </w:t>
      </w:r>
      <w:r>
        <w:rPr>
          <w:rFonts w:hint="eastAsia" w:ascii="楷体" w:hAnsi="楷体" w:eastAsia="楷体" w:cs="楷体"/>
          <w:b/>
          <w:color w:val="auto"/>
          <w:sz w:val="28"/>
          <w:szCs w:val="28"/>
          <w:u w:val="single"/>
        </w:rPr>
        <w:t>提交投标文件时，投标人须使用制作该投标文件的同一数字认证证书进行提交操作。</w:t>
      </w:r>
    </w:p>
    <w:p w14:paraId="78A800C9">
      <w:pPr>
        <w:spacing w:line="360" w:lineRule="auto"/>
        <w:ind w:firstLine="480"/>
        <w:rPr>
          <w:rFonts w:hint="eastAsia" w:ascii="楷体" w:hAnsi="楷体" w:eastAsia="楷体" w:cs="楷体"/>
          <w:b/>
          <w:color w:val="auto"/>
          <w:sz w:val="28"/>
          <w:szCs w:val="28"/>
          <w:u w:val="single"/>
        </w:rPr>
      </w:pPr>
      <w:r>
        <w:rPr>
          <w:rFonts w:hint="eastAsia" w:ascii="楷体" w:hAnsi="楷体" w:eastAsia="楷体" w:cs="楷体"/>
          <w:color w:val="auto"/>
          <w:sz w:val="28"/>
          <w:szCs w:val="28"/>
        </w:rPr>
        <w:t>16.1.4</w:t>
      </w:r>
      <w:r>
        <w:rPr>
          <w:rFonts w:hint="eastAsia" w:ascii="楷体" w:hAnsi="楷体" w:eastAsia="楷体" w:cs="楷体"/>
          <w:b/>
          <w:color w:val="auto"/>
          <w:sz w:val="28"/>
          <w:szCs w:val="28"/>
          <w:u w:val="single"/>
        </w:rPr>
        <w:t>提交完成后至解密前，投标人不能对加密投标文件时所使用的数字认证证书进行更新、续费，否则可能引起的投标文件解密失败等相关后果由投标人自行承担。</w:t>
      </w:r>
    </w:p>
    <w:p w14:paraId="6DCB986D">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16.1.5因不可抗力事件造成的投标文件的损坏、丢失的，采购代理机构不承担责任。</w:t>
      </w:r>
    </w:p>
    <w:p w14:paraId="6F631B60">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p>
    <w:p w14:paraId="62DB8C6C">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17．投标文件的补充、修改或者撤回</w:t>
      </w:r>
    </w:p>
    <w:p w14:paraId="47AFE496">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17.1 在提交截止时间前，投标人可以对所提交的投标文件进行补充、修改或者撤回。</w:t>
      </w:r>
    </w:p>
    <w:p w14:paraId="03E2FFF7">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17.2 投标人在提交截止时间前需要对投标文件进行补充、修改的，应当使用响应文件制作软件重新制作并提交。</w:t>
      </w:r>
    </w:p>
    <w:p w14:paraId="00106899">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17.3 在提交截止时间之后，投标人不得对其投标文件作任何修改或撤回。</w:t>
      </w:r>
    </w:p>
    <w:p w14:paraId="2427FB4D">
      <w:pPr>
        <w:pStyle w:val="5"/>
        <w:keepNext w:val="0"/>
        <w:keepLines w:val="0"/>
        <w:spacing w:before="0" w:after="0" w:line="360" w:lineRule="auto"/>
        <w:ind w:firstLine="480"/>
        <w:jc w:val="left"/>
        <w:rPr>
          <w:rFonts w:hint="eastAsia" w:ascii="楷体" w:hAnsi="楷体" w:eastAsia="楷体" w:cs="楷体"/>
          <w:b w:val="0"/>
          <w:color w:val="auto"/>
          <w:sz w:val="28"/>
          <w:szCs w:val="28"/>
        </w:rPr>
      </w:pPr>
      <w:r>
        <w:rPr>
          <w:rFonts w:hint="eastAsia" w:ascii="楷体" w:hAnsi="楷体" w:eastAsia="楷体" w:cs="楷体"/>
          <w:b w:val="0"/>
          <w:color w:val="auto"/>
          <w:sz w:val="28"/>
          <w:szCs w:val="28"/>
        </w:rPr>
        <w:t>17.4 在提交截止时间至招标文件中规定的投标有效期满之间，投标人不得撤回其投标。</w:t>
      </w:r>
    </w:p>
    <w:p w14:paraId="4F525662">
      <w:pPr>
        <w:pStyle w:val="5"/>
        <w:keepNext w:val="0"/>
        <w:keepLines w:val="0"/>
        <w:spacing w:before="200" w:after="200" w:line="360" w:lineRule="auto"/>
        <w:ind w:firstLine="643"/>
        <w:jc w:val="center"/>
        <w:rPr>
          <w:rFonts w:hint="eastAsia" w:ascii="楷体" w:hAnsi="楷体" w:eastAsia="楷体" w:cs="楷体"/>
          <w:b/>
          <w:bCs/>
          <w:color w:val="auto"/>
          <w:sz w:val="28"/>
          <w:szCs w:val="28"/>
        </w:rPr>
      </w:pPr>
      <w:r>
        <w:rPr>
          <w:rFonts w:hint="eastAsia" w:ascii="楷体" w:hAnsi="楷体" w:eastAsia="楷体" w:cs="楷体"/>
          <w:b/>
          <w:bCs/>
          <w:color w:val="auto"/>
          <w:sz w:val="28"/>
          <w:szCs w:val="28"/>
          <w:lang w:eastAsia="zh-CN"/>
        </w:rPr>
        <w:t>四</w:t>
      </w:r>
      <w:r>
        <w:rPr>
          <w:rFonts w:hint="eastAsia" w:ascii="楷体" w:hAnsi="楷体" w:eastAsia="楷体" w:cs="楷体"/>
          <w:b/>
          <w:bCs/>
          <w:color w:val="auto"/>
          <w:sz w:val="28"/>
          <w:szCs w:val="28"/>
        </w:rPr>
        <w:t>、开标及评标</w:t>
      </w:r>
    </w:p>
    <w:p w14:paraId="545211A2">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18．开标</w:t>
      </w:r>
    </w:p>
    <w:p w14:paraId="30E1E655">
      <w:pPr>
        <w:spacing w:line="360" w:lineRule="auto"/>
        <w:ind w:left="1" w:firstLine="480"/>
        <w:rPr>
          <w:rFonts w:hint="eastAsia" w:ascii="楷体" w:hAnsi="楷体" w:eastAsia="楷体" w:cs="楷体"/>
          <w:color w:val="auto"/>
          <w:sz w:val="28"/>
          <w:szCs w:val="28"/>
        </w:rPr>
      </w:pPr>
      <w:r>
        <w:rPr>
          <w:rFonts w:hint="eastAsia" w:ascii="楷体" w:hAnsi="楷体" w:eastAsia="楷体" w:cs="楷体"/>
          <w:color w:val="auto"/>
          <w:sz w:val="28"/>
          <w:szCs w:val="28"/>
        </w:rPr>
        <w:t>18.1 采购代理机构将按招标文件规定的时间、地点主持开标。</w:t>
      </w:r>
    </w:p>
    <w:p w14:paraId="0EC743AC">
      <w:pPr>
        <w:spacing w:line="360" w:lineRule="auto"/>
        <w:ind w:left="1" w:firstLine="480"/>
        <w:rPr>
          <w:rFonts w:hint="eastAsia" w:ascii="楷体" w:hAnsi="楷体" w:eastAsia="楷体" w:cs="楷体"/>
          <w:color w:val="auto"/>
          <w:sz w:val="28"/>
          <w:szCs w:val="28"/>
        </w:rPr>
      </w:pPr>
      <w:r>
        <w:rPr>
          <w:rFonts w:hint="eastAsia" w:ascii="楷体" w:hAnsi="楷体" w:eastAsia="楷体" w:cs="楷体"/>
          <w:color w:val="auto"/>
          <w:sz w:val="28"/>
          <w:szCs w:val="28"/>
        </w:rPr>
        <w:t>18.2 投标人应当在开标前做好充分准备，使用制作该投标文件的同一数字认证证书准时参加开标。</w:t>
      </w:r>
    </w:p>
    <w:p w14:paraId="4E7CD0E5">
      <w:pPr>
        <w:spacing w:line="360" w:lineRule="auto"/>
        <w:ind w:left="1" w:firstLine="482"/>
        <w:rPr>
          <w:rFonts w:hint="eastAsia" w:ascii="楷体" w:hAnsi="楷体" w:eastAsia="楷体" w:cs="楷体"/>
          <w:b/>
          <w:color w:val="auto"/>
          <w:sz w:val="28"/>
          <w:szCs w:val="28"/>
        </w:rPr>
      </w:pPr>
      <w:r>
        <w:rPr>
          <w:rFonts w:hint="eastAsia" w:ascii="楷体" w:hAnsi="楷体" w:eastAsia="楷体" w:cs="楷体"/>
          <w:b/>
          <w:color w:val="auto"/>
          <w:sz w:val="28"/>
          <w:szCs w:val="28"/>
        </w:rPr>
        <w:t>18.3 投标人不足3家，不进入解密程序。</w:t>
      </w:r>
    </w:p>
    <w:p w14:paraId="27BF8E0E">
      <w:pPr>
        <w:spacing w:line="360" w:lineRule="auto"/>
        <w:ind w:left="1" w:firstLine="480"/>
        <w:rPr>
          <w:rFonts w:hint="eastAsia" w:ascii="楷体" w:hAnsi="楷体" w:eastAsia="楷体" w:cs="楷体"/>
          <w:color w:val="auto"/>
          <w:sz w:val="28"/>
          <w:szCs w:val="28"/>
        </w:rPr>
      </w:pPr>
      <w:r>
        <w:rPr>
          <w:rFonts w:hint="eastAsia" w:ascii="楷体" w:hAnsi="楷体" w:eastAsia="楷体" w:cs="楷体"/>
          <w:color w:val="auto"/>
          <w:sz w:val="28"/>
          <w:szCs w:val="28"/>
        </w:rPr>
        <w:t>18.4 开标时，采购代理机构将在系统内发出解密的指令，投标人自行实施解密，限定在主持人发布解密指令后</w:t>
      </w:r>
      <w:r>
        <w:rPr>
          <w:rFonts w:hint="eastAsia" w:ascii="楷体" w:hAnsi="楷体" w:eastAsia="楷体" w:cs="楷体"/>
          <w:color w:val="auto"/>
          <w:sz w:val="28"/>
          <w:szCs w:val="28"/>
          <w:u w:val="single"/>
          <w:lang w:val="en-US" w:eastAsia="zh-CN"/>
        </w:rPr>
        <w:t>30</w:t>
      </w:r>
      <w:r>
        <w:rPr>
          <w:rFonts w:hint="eastAsia" w:ascii="楷体" w:hAnsi="楷体" w:eastAsia="楷体" w:cs="楷体"/>
          <w:color w:val="auto"/>
          <w:sz w:val="28"/>
          <w:szCs w:val="28"/>
        </w:rPr>
        <w:t>分钟内完成（解密时间不得小于15分钟）。解密时，投标人必须使用与制作投标文件时同一数字认证证书对投标文件进行解密，否则解密将会失败。</w:t>
      </w:r>
    </w:p>
    <w:p w14:paraId="3C16489D">
      <w:pPr>
        <w:spacing w:line="360" w:lineRule="auto"/>
        <w:ind w:left="2" w:firstLine="480"/>
        <w:rPr>
          <w:rFonts w:hint="eastAsia" w:ascii="楷体" w:hAnsi="楷体" w:eastAsia="楷体" w:cs="楷体"/>
          <w:color w:val="auto"/>
          <w:sz w:val="28"/>
          <w:szCs w:val="28"/>
        </w:rPr>
      </w:pPr>
      <w:r>
        <w:rPr>
          <w:rFonts w:hint="eastAsia" w:ascii="楷体" w:hAnsi="楷体" w:eastAsia="楷体" w:cs="楷体"/>
          <w:color w:val="auto"/>
          <w:sz w:val="28"/>
          <w:szCs w:val="28"/>
        </w:rPr>
        <w:t>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8"/>
          <w:szCs w:val="28"/>
        </w:rPr>
        <w:t>若解密成功的投标人不足三家，不进入后续程序。</w:t>
      </w:r>
    </w:p>
    <w:p w14:paraId="37BAC7B6">
      <w:pPr>
        <w:spacing w:line="360" w:lineRule="auto"/>
        <w:ind w:left="1" w:firstLine="480"/>
        <w:rPr>
          <w:rFonts w:hint="eastAsia" w:ascii="楷体" w:hAnsi="楷体" w:eastAsia="楷体" w:cs="楷体"/>
          <w:color w:val="auto"/>
          <w:sz w:val="28"/>
          <w:szCs w:val="28"/>
        </w:rPr>
      </w:pPr>
      <w:r>
        <w:rPr>
          <w:rFonts w:hint="eastAsia" w:ascii="楷体" w:hAnsi="楷体" w:eastAsia="楷体" w:cs="楷体"/>
          <w:color w:val="auto"/>
          <w:sz w:val="28"/>
          <w:szCs w:val="28"/>
        </w:rPr>
        <w:t>18.6本项目在限定的解密时间内，只要有任一家投标人解密成功，即视为电子交易平台运行无故障。</w:t>
      </w:r>
    </w:p>
    <w:p w14:paraId="36427895">
      <w:pPr>
        <w:spacing w:line="360" w:lineRule="auto"/>
        <w:ind w:left="1" w:firstLine="480"/>
        <w:rPr>
          <w:rFonts w:hint="eastAsia" w:ascii="楷体" w:hAnsi="楷体" w:eastAsia="楷体" w:cs="楷体"/>
          <w:color w:val="auto"/>
          <w:sz w:val="28"/>
          <w:szCs w:val="28"/>
        </w:rPr>
      </w:pPr>
      <w:r>
        <w:rPr>
          <w:rFonts w:hint="eastAsia" w:ascii="楷体" w:hAnsi="楷体" w:eastAsia="楷体" w:cs="楷体"/>
          <w:color w:val="auto"/>
          <w:sz w:val="28"/>
          <w:szCs w:val="28"/>
        </w:rPr>
        <w:t>18.7 电子投标文件解密全部完成后，按</w:t>
      </w:r>
      <w:r>
        <w:rPr>
          <w:rFonts w:hint="eastAsia" w:ascii="楷体" w:hAnsi="楷体" w:eastAsia="楷体" w:cs="楷体"/>
          <w:b/>
          <w:color w:val="auto"/>
          <w:sz w:val="28"/>
          <w:szCs w:val="28"/>
        </w:rPr>
        <w:t>投标文件解密成功顺序</w:t>
      </w:r>
      <w:r>
        <w:rPr>
          <w:rFonts w:hint="eastAsia" w:ascii="楷体" w:hAnsi="楷体" w:eastAsia="楷体" w:cs="楷体"/>
          <w:color w:val="auto"/>
          <w:sz w:val="28"/>
          <w:szCs w:val="28"/>
        </w:rPr>
        <w:t>向所有投标人宣布投标人名称、投标价格以及招标文件规定的其他内容。</w:t>
      </w:r>
    </w:p>
    <w:p w14:paraId="717C9AD2">
      <w:pPr>
        <w:spacing w:line="360" w:lineRule="auto"/>
        <w:ind w:left="1" w:firstLine="480"/>
        <w:rPr>
          <w:rFonts w:hint="eastAsia" w:ascii="楷体" w:hAnsi="楷体" w:eastAsia="楷体" w:cs="楷体"/>
          <w:color w:val="auto"/>
          <w:sz w:val="28"/>
          <w:szCs w:val="28"/>
        </w:rPr>
      </w:pPr>
      <w:r>
        <w:rPr>
          <w:rFonts w:hint="eastAsia" w:ascii="楷体" w:hAnsi="楷体" w:eastAsia="楷体" w:cs="楷体"/>
          <w:color w:val="auto"/>
          <w:sz w:val="28"/>
          <w:szCs w:val="28"/>
        </w:rPr>
        <w:t>18.8 电子交易平台自动记录开标过程，由参加开标的各投标人代表和相关工作人员确认开标结果。</w:t>
      </w:r>
    </w:p>
    <w:p w14:paraId="5A5E7992">
      <w:pPr>
        <w:spacing w:line="360" w:lineRule="auto"/>
        <w:ind w:left="1" w:firstLine="480"/>
        <w:rPr>
          <w:rFonts w:hint="eastAsia" w:ascii="楷体" w:hAnsi="楷体" w:eastAsia="楷体" w:cs="楷体"/>
          <w:color w:val="auto"/>
          <w:sz w:val="28"/>
          <w:szCs w:val="28"/>
        </w:rPr>
      </w:pPr>
      <w:r>
        <w:rPr>
          <w:rFonts w:hint="eastAsia" w:ascii="楷体" w:hAnsi="楷体" w:eastAsia="楷体" w:cs="楷体"/>
          <w:color w:val="auto"/>
          <w:sz w:val="28"/>
          <w:szCs w:val="28"/>
        </w:rPr>
        <w:t>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p>
    <w:p w14:paraId="7DC1E2A3">
      <w:pPr>
        <w:spacing w:line="360" w:lineRule="auto"/>
        <w:ind w:left="1" w:firstLine="480"/>
        <w:rPr>
          <w:rFonts w:hint="eastAsia" w:ascii="楷体" w:hAnsi="楷体" w:eastAsia="楷体" w:cs="楷体"/>
          <w:color w:val="auto"/>
          <w:sz w:val="28"/>
          <w:szCs w:val="28"/>
        </w:rPr>
      </w:pPr>
      <w:r>
        <w:rPr>
          <w:rFonts w:hint="eastAsia" w:ascii="楷体" w:hAnsi="楷体" w:eastAsia="楷体" w:cs="楷体"/>
          <w:color w:val="auto"/>
          <w:sz w:val="28"/>
          <w:szCs w:val="28"/>
        </w:rPr>
        <w:t>18.10 投标人须配合开标工作，否则一切后果由投标人自行承担。</w:t>
      </w:r>
    </w:p>
    <w:p w14:paraId="06E81236">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19.投标人资格审查</w:t>
      </w:r>
    </w:p>
    <w:p w14:paraId="05BE95F2">
      <w:pPr>
        <w:pStyle w:val="4"/>
        <w:spacing w:line="360" w:lineRule="auto"/>
        <w:ind w:firstLine="480"/>
        <w:rPr>
          <w:rFonts w:hint="eastAsia" w:ascii="楷体" w:hAnsi="楷体" w:eastAsia="楷体" w:cs="楷体"/>
          <w:b/>
          <w:color w:val="auto"/>
          <w:sz w:val="28"/>
          <w:szCs w:val="28"/>
        </w:rPr>
      </w:pPr>
      <w:r>
        <w:rPr>
          <w:rFonts w:hint="eastAsia" w:ascii="楷体" w:hAnsi="楷体" w:eastAsia="楷体" w:cs="楷体"/>
          <w:color w:val="auto"/>
          <w:sz w:val="28"/>
          <w:szCs w:val="28"/>
        </w:rPr>
        <w:t>19.1 开标结束后，采购人或者采购代理机构将依法对投标人的资格进行审查。</w:t>
      </w:r>
      <w:r>
        <w:rPr>
          <w:rFonts w:hint="eastAsia" w:ascii="楷体" w:hAnsi="楷体" w:eastAsia="楷体" w:cs="楷体"/>
          <w:b/>
          <w:color w:val="auto"/>
          <w:sz w:val="28"/>
          <w:szCs w:val="28"/>
        </w:rPr>
        <w:t>合格投标人不足3家的，不进入后续程序。</w:t>
      </w:r>
    </w:p>
    <w:p w14:paraId="3F4EE696">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20．评标委员会组成</w:t>
      </w:r>
    </w:p>
    <w:p w14:paraId="1AF523E5">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20.1 评标委员会由采购人代表和评审专家组成，成员人数应当为5人</w:t>
      </w:r>
      <w:r>
        <w:rPr>
          <w:rFonts w:hint="eastAsia" w:ascii="楷体" w:hAnsi="楷体" w:eastAsia="楷体" w:cs="楷体"/>
          <w:color w:val="auto"/>
          <w:sz w:val="28"/>
          <w:szCs w:val="28"/>
          <w:lang w:eastAsia="zh-CN"/>
        </w:rPr>
        <w:t>及</w:t>
      </w:r>
      <w:r>
        <w:rPr>
          <w:rFonts w:hint="eastAsia" w:ascii="楷体" w:hAnsi="楷体" w:eastAsia="楷体" w:cs="楷体"/>
          <w:color w:val="auto"/>
          <w:sz w:val="28"/>
          <w:szCs w:val="28"/>
        </w:rPr>
        <w:t>以上单数，其中评审专家不得少于成员总数的三分之二。</w:t>
      </w:r>
    </w:p>
    <w:p w14:paraId="25D8A913">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采购项目符合下列情形之一的，评标委员会成员人数应当为7人</w:t>
      </w:r>
      <w:r>
        <w:rPr>
          <w:rFonts w:hint="eastAsia" w:ascii="楷体" w:hAnsi="楷体" w:eastAsia="楷体" w:cs="楷体"/>
          <w:color w:val="auto"/>
          <w:sz w:val="28"/>
          <w:szCs w:val="28"/>
          <w:lang w:eastAsia="zh-CN"/>
        </w:rPr>
        <w:t>及</w:t>
      </w:r>
      <w:r>
        <w:rPr>
          <w:rFonts w:hint="eastAsia" w:ascii="楷体" w:hAnsi="楷体" w:eastAsia="楷体" w:cs="楷体"/>
          <w:color w:val="auto"/>
          <w:sz w:val="28"/>
          <w:szCs w:val="28"/>
        </w:rPr>
        <w:t>以上单数：</w:t>
      </w:r>
    </w:p>
    <w:p w14:paraId="5455FFB9">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（一）采购预算金额在1000万元以上；</w:t>
      </w:r>
    </w:p>
    <w:p w14:paraId="0F292089">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（二）技术复杂；</w:t>
      </w:r>
    </w:p>
    <w:p w14:paraId="5D90225C">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（三）社会影响较大。</w:t>
      </w:r>
    </w:p>
    <w:p w14:paraId="50C06FF3">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1E003918">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评标委员会成员名单在评标结果公告前应当保密。</w:t>
      </w:r>
    </w:p>
    <w:p w14:paraId="735C6AD8">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21.投标人符合性审查</w:t>
      </w:r>
    </w:p>
    <w:p w14:paraId="5DD59253">
      <w:pPr>
        <w:pStyle w:val="4"/>
        <w:spacing w:line="360" w:lineRule="auto"/>
        <w:ind w:firstLine="480"/>
        <w:rPr>
          <w:rFonts w:hint="eastAsia" w:ascii="楷体" w:hAnsi="楷体" w:eastAsia="楷体" w:cs="楷体"/>
          <w:b/>
          <w:color w:val="auto"/>
          <w:sz w:val="28"/>
          <w:szCs w:val="28"/>
        </w:rPr>
      </w:pPr>
      <w:r>
        <w:rPr>
          <w:rFonts w:hint="eastAsia" w:ascii="楷体" w:hAnsi="楷体" w:eastAsia="楷体" w:cs="楷体"/>
          <w:color w:val="auto"/>
          <w:sz w:val="28"/>
          <w:szCs w:val="28"/>
        </w:rPr>
        <w:t>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8"/>
          <w:szCs w:val="28"/>
        </w:rPr>
        <w:t>符合性审查合格投标人不足3家的，不进入详细评审环节。</w:t>
      </w:r>
    </w:p>
    <w:p w14:paraId="72A99658">
      <w:pPr>
        <w:pStyle w:val="5"/>
        <w:keepNext w:val="0"/>
        <w:keepLines w:val="0"/>
        <w:spacing w:before="0" w:after="0" w:line="360" w:lineRule="auto"/>
        <w:ind w:firstLine="480"/>
        <w:rPr>
          <w:rFonts w:hint="eastAsia" w:ascii="楷体" w:hAnsi="楷体" w:eastAsia="楷体" w:cs="楷体"/>
          <w:b w:val="0"/>
          <w:color w:val="auto"/>
          <w:sz w:val="28"/>
          <w:szCs w:val="28"/>
        </w:rPr>
      </w:pPr>
      <w:r>
        <w:rPr>
          <w:rFonts w:hint="eastAsia" w:ascii="楷体" w:hAnsi="楷体" w:eastAsia="楷体" w:cs="楷体"/>
          <w:b w:val="0"/>
          <w:color w:val="auto"/>
          <w:sz w:val="28"/>
          <w:szCs w:val="28"/>
        </w:rPr>
        <w:t>21.2 投标文件澄清</w:t>
      </w:r>
    </w:p>
    <w:p w14:paraId="69CF0DDA">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5D9F032D">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21.2.2投标人的澄清应登录电子交易平台进入“澄清事项”模块进行。</w:t>
      </w:r>
    </w:p>
    <w:p w14:paraId="0EF7D22E">
      <w:pPr>
        <w:spacing w:line="360" w:lineRule="auto"/>
        <w:ind w:firstLine="480"/>
        <w:rPr>
          <w:rFonts w:hint="eastAsia" w:ascii="楷体" w:hAnsi="楷体" w:eastAsia="楷体" w:cs="楷体"/>
          <w:b/>
          <w:color w:val="auto"/>
          <w:sz w:val="28"/>
          <w:szCs w:val="28"/>
        </w:rPr>
      </w:pPr>
      <w:r>
        <w:rPr>
          <w:rFonts w:hint="eastAsia" w:ascii="楷体" w:hAnsi="楷体" w:eastAsia="楷体" w:cs="楷体"/>
          <w:color w:val="auto"/>
          <w:sz w:val="28"/>
          <w:szCs w:val="28"/>
        </w:rPr>
        <w:t>21.3 开标至评标结束期间，投标人应保持系统在线，如因</w:t>
      </w:r>
      <w:r>
        <w:rPr>
          <w:rFonts w:hint="eastAsia" w:ascii="楷体" w:hAnsi="楷体" w:eastAsia="楷体" w:cs="楷体"/>
          <w:b/>
          <w:bCs/>
          <w:color w:val="auto"/>
          <w:sz w:val="28"/>
          <w:szCs w:val="28"/>
        </w:rPr>
        <w:t>投标人自身原因</w:t>
      </w:r>
      <w:r>
        <w:rPr>
          <w:rFonts w:hint="eastAsia" w:ascii="楷体" w:hAnsi="楷体" w:eastAsia="楷体" w:cs="楷体"/>
          <w:b/>
          <w:color w:val="auto"/>
          <w:sz w:val="28"/>
          <w:szCs w:val="28"/>
        </w:rPr>
        <w:t>未在规定时间内按评标委员会要求进行澄清、说明或者补正的，一切后果由投标人自行承担。</w:t>
      </w:r>
    </w:p>
    <w:p w14:paraId="390231D7">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22．无效投标的情形</w:t>
      </w:r>
    </w:p>
    <w:p w14:paraId="64090EEB">
      <w:pPr>
        <w:spacing w:line="360" w:lineRule="auto"/>
        <w:ind w:left="1" w:firstLine="480"/>
        <w:rPr>
          <w:rFonts w:hint="eastAsia" w:ascii="楷体" w:hAnsi="楷体" w:eastAsia="楷体" w:cs="楷体"/>
          <w:color w:val="auto"/>
          <w:sz w:val="28"/>
          <w:szCs w:val="28"/>
        </w:rPr>
      </w:pPr>
      <w:r>
        <w:rPr>
          <w:rFonts w:hint="eastAsia" w:ascii="楷体" w:hAnsi="楷体" w:eastAsia="楷体" w:cs="楷体"/>
          <w:color w:val="auto"/>
          <w:sz w:val="28"/>
          <w:szCs w:val="28"/>
        </w:rPr>
        <w:t>22.1 投标人存在下列情况之一的，其投标无效：　</w:t>
      </w:r>
    </w:p>
    <w:p w14:paraId="2946A821">
      <w:pPr>
        <w:spacing w:line="360" w:lineRule="auto"/>
        <w:ind w:firstLine="482"/>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（1）投标文件未按招标文件要求进行有效签章的；</w:t>
      </w:r>
    </w:p>
    <w:p w14:paraId="2DBC1157">
      <w:pPr>
        <w:spacing w:line="360" w:lineRule="auto"/>
        <w:ind w:left="1" w:firstLine="482"/>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（2）报价超过招标文件中规定的预算金额或最高限价的；</w:t>
      </w:r>
    </w:p>
    <w:p w14:paraId="04ED4DC4">
      <w:pPr>
        <w:spacing w:line="360" w:lineRule="auto"/>
        <w:ind w:left="1" w:firstLine="482"/>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（3）采购人拟采购的产品属于政府强制采购的节能产品品目清单范围的，投标人未按招标文件要求提供国家确定的认证机构出具的、处于有效期之内的节能产品认证证书的；</w:t>
      </w:r>
    </w:p>
    <w:p w14:paraId="135CD32F">
      <w:pPr>
        <w:spacing w:line="360" w:lineRule="auto"/>
        <w:ind w:left="1" w:firstLine="482"/>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（4）投标文件含有采购人不能接受的附加条件的;</w:t>
      </w:r>
    </w:p>
    <w:p w14:paraId="1343669E">
      <w:pPr>
        <w:spacing w:line="360" w:lineRule="auto"/>
        <w:ind w:left="1" w:firstLine="482"/>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63C5D429">
      <w:pPr>
        <w:spacing w:line="360" w:lineRule="auto"/>
        <w:ind w:left="1" w:firstLine="482"/>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（6）投标人对根据修正原则修正后的报价不确认的；</w:t>
      </w:r>
    </w:p>
    <w:p w14:paraId="26DF4EF6">
      <w:pPr>
        <w:spacing w:line="360" w:lineRule="auto"/>
        <w:ind w:left="1" w:firstLine="482"/>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（7）投标文件中提供了虚假或失实资料的；</w:t>
      </w:r>
    </w:p>
    <w:p w14:paraId="40FCAC6F">
      <w:pPr>
        <w:spacing w:line="360" w:lineRule="auto"/>
        <w:ind w:left="1" w:firstLine="482"/>
        <w:rPr>
          <w:rFonts w:hint="eastAsia" w:ascii="楷体" w:hAnsi="楷体" w:eastAsia="楷体" w:cs="楷体"/>
          <w:b/>
          <w:bCs/>
          <w:color w:val="auto"/>
          <w:sz w:val="28"/>
          <w:szCs w:val="28"/>
          <w:u w:val="single"/>
        </w:rPr>
      </w:pPr>
      <w:r>
        <w:rPr>
          <w:rFonts w:hint="eastAsia" w:ascii="楷体" w:hAnsi="楷体" w:eastAsia="楷体" w:cs="楷体"/>
          <w:b/>
          <w:bCs/>
          <w:color w:val="auto"/>
          <w:sz w:val="28"/>
          <w:szCs w:val="28"/>
          <w:u w:val="single"/>
        </w:rPr>
        <w:t>（8）不同投标人的电子投标文件出自同一台电脑；</w:t>
      </w:r>
    </w:p>
    <w:p w14:paraId="7C639389">
      <w:pPr>
        <w:spacing w:line="360" w:lineRule="auto"/>
        <w:ind w:left="1" w:firstLine="482"/>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（9）投标人存在串通投标情形的；</w:t>
      </w:r>
    </w:p>
    <w:p w14:paraId="16F0C523">
      <w:pPr>
        <w:spacing w:line="360" w:lineRule="auto"/>
        <w:ind w:left="1" w:firstLine="482"/>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（10）为本项目提供整体设计、规范编制或者项目管理、监理、检测等服务的；</w:t>
      </w:r>
    </w:p>
    <w:p w14:paraId="572712C1">
      <w:pPr>
        <w:spacing w:line="360" w:lineRule="auto"/>
        <w:ind w:left="1" w:firstLine="482"/>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（11）不同投标人的法定代表人或单位负责人为同一个人或者存在直接控股、管理关系的；</w:t>
      </w:r>
    </w:p>
    <w:p w14:paraId="3E01C4A6">
      <w:pPr>
        <w:spacing w:line="360" w:lineRule="auto"/>
        <w:ind w:left="1" w:firstLine="482"/>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（12）投标文件不满足招标文件的其它实质性要求的；</w:t>
      </w:r>
    </w:p>
    <w:p w14:paraId="6B2FB58E">
      <w:pPr>
        <w:spacing w:line="360" w:lineRule="auto"/>
        <w:ind w:left="1" w:firstLine="482"/>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（13）法律、法规、规章（适用本市的）及省级以上规范性文件（适用本市的）规定的其他无效情形。</w:t>
      </w:r>
    </w:p>
    <w:p w14:paraId="11F90815">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23. 串通投标的情形</w:t>
      </w:r>
    </w:p>
    <w:p w14:paraId="1138D747">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23.1 有下列情形之一的，视为投标人串通投标，投标无效：</w:t>
      </w:r>
    </w:p>
    <w:p w14:paraId="315449D9">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 xml:space="preserve">（1）不同投标人的投标文件由同一单位或者个人编制； </w:t>
      </w:r>
    </w:p>
    <w:p w14:paraId="0C144B0F">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（2）不同投标人委托同一单位或者个人办理投标事宜；</w:t>
      </w:r>
    </w:p>
    <w:p w14:paraId="2267FA13">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（3）不同投标人的投标文件载明的项目管理成员或者联系人员为同一人；</w:t>
      </w:r>
    </w:p>
    <w:p w14:paraId="53718F21">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（4）不同投标人的投标文件异常一致或者投标报价呈规律性差异；</w:t>
      </w:r>
    </w:p>
    <w:p w14:paraId="02998BED">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（5）不同投标人的投标文件相互混装。</w:t>
      </w:r>
    </w:p>
    <w:p w14:paraId="388E038C">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24.投标文件详细评审</w:t>
      </w:r>
    </w:p>
    <w:p w14:paraId="4D6306D0">
      <w:pPr>
        <w:pStyle w:val="4"/>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24.1 评标委员会将按照招标文件第五部分“评标办法和标准”第8项规定，对符合性审查合格的投标文件进行商务、技术和价格评估，综合比较与评价。</w:t>
      </w:r>
    </w:p>
    <w:p w14:paraId="0D58C433">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25.评标过程的保密</w:t>
      </w:r>
    </w:p>
    <w:p w14:paraId="4820AF7A">
      <w:pPr>
        <w:spacing w:line="360" w:lineRule="auto"/>
        <w:ind w:left="1" w:firstLine="480"/>
        <w:rPr>
          <w:rFonts w:hint="eastAsia" w:ascii="楷体" w:hAnsi="楷体" w:eastAsia="楷体" w:cs="楷体"/>
          <w:color w:val="auto"/>
          <w:sz w:val="28"/>
          <w:szCs w:val="28"/>
        </w:rPr>
      </w:pPr>
      <w:r>
        <w:rPr>
          <w:rFonts w:hint="eastAsia" w:ascii="楷体" w:hAnsi="楷体" w:eastAsia="楷体" w:cs="楷体"/>
          <w:color w:val="auto"/>
          <w:sz w:val="28"/>
          <w:szCs w:val="28"/>
        </w:rPr>
        <w:t>25.1 在评标过程中，如果投标人试图在投标文件审查、澄清、比较及授标建议等方面向采购人、采购代理机构或参加评标的人员施加任何影响，都将会导致其投标无效。</w:t>
      </w:r>
    </w:p>
    <w:p w14:paraId="06BFB4A8">
      <w:pPr>
        <w:spacing w:line="360" w:lineRule="auto"/>
        <w:ind w:left="1" w:firstLine="480"/>
        <w:rPr>
          <w:rFonts w:hint="eastAsia" w:ascii="楷体" w:hAnsi="楷体" w:eastAsia="楷体" w:cs="楷体"/>
          <w:color w:val="auto"/>
          <w:sz w:val="28"/>
          <w:szCs w:val="28"/>
          <w:u w:val="single"/>
        </w:rPr>
      </w:pPr>
      <w:r>
        <w:rPr>
          <w:rFonts w:hint="eastAsia" w:ascii="楷体" w:hAnsi="楷体" w:eastAsia="楷体" w:cs="楷体"/>
          <w:color w:val="auto"/>
          <w:sz w:val="28"/>
          <w:szCs w:val="28"/>
        </w:rPr>
        <w:t xml:space="preserve">25.2 </w:t>
      </w:r>
      <w:r>
        <w:rPr>
          <w:rFonts w:hint="eastAsia" w:ascii="楷体" w:hAnsi="楷体" w:eastAsia="楷体" w:cs="楷体"/>
          <w:b/>
          <w:color w:val="auto"/>
          <w:sz w:val="28"/>
          <w:szCs w:val="28"/>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0CCE2CAC">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26．废标的情形</w:t>
      </w:r>
    </w:p>
    <w:p w14:paraId="75B91777">
      <w:pPr>
        <w:spacing w:line="360" w:lineRule="auto"/>
        <w:ind w:left="1" w:firstLine="480"/>
        <w:rPr>
          <w:rFonts w:hint="eastAsia" w:ascii="楷体" w:hAnsi="楷体" w:eastAsia="楷体" w:cs="楷体"/>
          <w:color w:val="auto"/>
          <w:sz w:val="28"/>
          <w:szCs w:val="28"/>
        </w:rPr>
      </w:pPr>
      <w:r>
        <w:rPr>
          <w:rFonts w:hint="eastAsia" w:ascii="楷体" w:hAnsi="楷体" w:eastAsia="楷体" w:cs="楷体"/>
          <w:color w:val="auto"/>
          <w:sz w:val="28"/>
          <w:szCs w:val="28"/>
        </w:rPr>
        <w:t>26.1 出现下列情形之一的，将予废标：</w:t>
      </w:r>
    </w:p>
    <w:p w14:paraId="4C788255">
      <w:pPr>
        <w:spacing w:line="360" w:lineRule="auto"/>
        <w:ind w:left="1" w:firstLine="480"/>
        <w:rPr>
          <w:rFonts w:hint="eastAsia" w:ascii="楷体" w:hAnsi="楷体" w:eastAsia="楷体" w:cs="楷体"/>
          <w:color w:val="auto"/>
          <w:sz w:val="28"/>
          <w:szCs w:val="28"/>
        </w:rPr>
      </w:pPr>
      <w:r>
        <w:rPr>
          <w:rFonts w:hint="eastAsia" w:ascii="楷体" w:hAnsi="楷体" w:eastAsia="楷体" w:cs="楷体"/>
          <w:color w:val="auto"/>
          <w:sz w:val="28"/>
          <w:szCs w:val="28"/>
        </w:rPr>
        <w:t xml:space="preserve">（1）符合专业条件的供应商或者对招标文件作实质响应的供应商不足三家的；  </w:t>
      </w:r>
    </w:p>
    <w:p w14:paraId="6F211B43">
      <w:pPr>
        <w:spacing w:line="360" w:lineRule="auto"/>
        <w:ind w:left="1" w:firstLine="480"/>
        <w:rPr>
          <w:rFonts w:hint="eastAsia" w:ascii="楷体" w:hAnsi="楷体" w:eastAsia="楷体" w:cs="楷体"/>
          <w:color w:val="auto"/>
          <w:sz w:val="28"/>
          <w:szCs w:val="28"/>
        </w:rPr>
      </w:pPr>
      <w:r>
        <w:rPr>
          <w:rFonts w:hint="eastAsia" w:ascii="楷体" w:hAnsi="楷体" w:eastAsia="楷体" w:cs="楷体"/>
          <w:color w:val="auto"/>
          <w:sz w:val="28"/>
          <w:szCs w:val="28"/>
        </w:rPr>
        <w:t xml:space="preserve">（2）出现影响采购公正的违法、违规行为的；  </w:t>
      </w:r>
    </w:p>
    <w:p w14:paraId="763B1637">
      <w:pPr>
        <w:spacing w:line="360" w:lineRule="auto"/>
        <w:ind w:left="1" w:firstLine="480"/>
        <w:rPr>
          <w:rFonts w:hint="eastAsia" w:ascii="楷体" w:hAnsi="楷体" w:eastAsia="楷体" w:cs="楷体"/>
          <w:color w:val="auto"/>
          <w:sz w:val="28"/>
          <w:szCs w:val="28"/>
        </w:rPr>
      </w:pPr>
      <w:r>
        <w:rPr>
          <w:rFonts w:hint="eastAsia" w:ascii="楷体" w:hAnsi="楷体" w:eastAsia="楷体" w:cs="楷体"/>
          <w:color w:val="auto"/>
          <w:sz w:val="28"/>
          <w:szCs w:val="28"/>
        </w:rPr>
        <w:t>（3）投标人的报价均超过了采购预算，采购人不能支付的；</w:t>
      </w:r>
    </w:p>
    <w:p w14:paraId="621B90F1">
      <w:pPr>
        <w:spacing w:line="360" w:lineRule="auto"/>
        <w:ind w:left="1" w:firstLine="480"/>
        <w:rPr>
          <w:rFonts w:hint="eastAsia" w:ascii="楷体" w:hAnsi="楷体" w:eastAsia="楷体" w:cs="楷体"/>
          <w:color w:val="auto"/>
          <w:sz w:val="28"/>
          <w:szCs w:val="28"/>
        </w:rPr>
      </w:pPr>
      <w:r>
        <w:rPr>
          <w:rFonts w:hint="eastAsia" w:ascii="楷体" w:hAnsi="楷体" w:eastAsia="楷体" w:cs="楷体"/>
          <w:color w:val="auto"/>
          <w:sz w:val="28"/>
          <w:szCs w:val="28"/>
        </w:rPr>
        <w:t xml:space="preserve">（4）因重大变故，采购任务取消的； </w:t>
      </w:r>
    </w:p>
    <w:p w14:paraId="6D5A5119">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废标后，采购人应当将废标理由通知所有投标人。</w:t>
      </w:r>
    </w:p>
    <w:p w14:paraId="4A11B23C">
      <w:pPr>
        <w:pStyle w:val="5"/>
        <w:keepNext w:val="0"/>
        <w:keepLines w:val="0"/>
        <w:spacing w:before="200" w:after="200" w:line="360" w:lineRule="auto"/>
        <w:jc w:val="center"/>
        <w:rPr>
          <w:rFonts w:hint="eastAsia" w:ascii="楷体" w:hAnsi="楷体" w:eastAsia="楷体" w:cs="楷体"/>
          <w:b/>
          <w:bCs/>
          <w:color w:val="auto"/>
          <w:sz w:val="28"/>
          <w:szCs w:val="28"/>
        </w:rPr>
      </w:pPr>
      <w:r>
        <w:rPr>
          <w:rFonts w:hint="eastAsia" w:ascii="楷体" w:hAnsi="楷体" w:eastAsia="楷体" w:cs="楷体"/>
          <w:b/>
          <w:bCs/>
          <w:color w:val="auto"/>
          <w:sz w:val="28"/>
          <w:szCs w:val="28"/>
          <w:lang w:eastAsia="zh-CN"/>
        </w:rPr>
        <w:t>五</w:t>
      </w:r>
      <w:r>
        <w:rPr>
          <w:rFonts w:hint="eastAsia" w:ascii="楷体" w:hAnsi="楷体" w:eastAsia="楷体" w:cs="楷体"/>
          <w:b/>
          <w:bCs/>
          <w:color w:val="auto"/>
          <w:sz w:val="28"/>
          <w:szCs w:val="28"/>
        </w:rPr>
        <w:t>、确定结果</w:t>
      </w:r>
    </w:p>
    <w:p w14:paraId="300FCF7E">
      <w:pPr>
        <w:spacing w:line="360" w:lineRule="auto"/>
        <w:ind w:firstLine="446"/>
        <w:rPr>
          <w:rFonts w:hint="eastAsia" w:ascii="楷体" w:hAnsi="楷体" w:eastAsia="楷体" w:cs="楷体"/>
          <w:b/>
          <w:bCs/>
          <w:color w:val="auto"/>
          <w:sz w:val="28"/>
          <w:szCs w:val="28"/>
        </w:rPr>
      </w:pPr>
      <w:r>
        <w:rPr>
          <w:rFonts w:hint="eastAsia" w:ascii="楷体" w:hAnsi="楷体" w:eastAsia="楷体" w:cs="楷体"/>
          <w:b/>
          <w:bCs/>
          <w:color w:val="auto"/>
          <w:sz w:val="28"/>
          <w:szCs w:val="28"/>
        </w:rPr>
        <w:t>27.确定中标人</w:t>
      </w:r>
    </w:p>
    <w:p w14:paraId="6BD6B018">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27.1采购代理机构在评标结束后2个工作日内将评标报告送采购人。</w:t>
      </w:r>
    </w:p>
    <w:p w14:paraId="4AC471AA">
      <w:pPr>
        <w:spacing w:line="360" w:lineRule="auto"/>
        <w:ind w:firstLine="480"/>
        <w:rPr>
          <w:rFonts w:hint="eastAsia" w:ascii="楷体" w:hAnsi="楷体" w:eastAsia="楷体" w:cs="楷体"/>
          <w:color w:val="auto"/>
          <w:sz w:val="28"/>
          <w:szCs w:val="28"/>
        </w:rPr>
      </w:pPr>
      <w:bookmarkStart w:id="52" w:name="_Hlk132702541"/>
      <w:bookmarkStart w:id="53" w:name="_Hlk132702790"/>
      <w:r>
        <w:rPr>
          <w:rFonts w:hint="eastAsia" w:ascii="楷体" w:hAnsi="楷体" w:eastAsia="楷体" w:cs="楷体"/>
          <w:color w:val="auto"/>
          <w:sz w:val="28"/>
          <w:szCs w:val="28"/>
        </w:rPr>
        <w:t>27.</w:t>
      </w:r>
      <w:bookmarkEnd w:id="52"/>
      <w:r>
        <w:rPr>
          <w:rFonts w:hint="eastAsia" w:ascii="楷体" w:hAnsi="楷体" w:eastAsia="楷体" w:cs="楷体"/>
          <w:color w:val="auto"/>
          <w:sz w:val="28"/>
          <w:szCs w:val="28"/>
        </w:rPr>
        <w:t>2</w:t>
      </w:r>
      <w:bookmarkEnd w:id="53"/>
      <w:r>
        <w:rPr>
          <w:rFonts w:hint="eastAsia" w:ascii="楷体" w:hAnsi="楷体" w:eastAsia="楷体" w:cs="楷体"/>
          <w:color w:val="auto"/>
          <w:sz w:val="28"/>
          <w:szCs w:val="28"/>
        </w:rPr>
        <w:t>采购人自收到评标报告之日起5个工作日内，在评标报告确定的中标候选人名单中按顺序确定中标人。中标候选人并列的，按《政府采购货物和服务招标投标管理办法》（财政部87号令）相关规定执行。</w:t>
      </w:r>
    </w:p>
    <w:p w14:paraId="534DCEBE">
      <w:pPr>
        <w:pStyle w:val="5"/>
        <w:keepNext w:val="0"/>
        <w:keepLines w:val="0"/>
        <w:spacing w:before="200" w:after="200" w:line="360" w:lineRule="auto"/>
        <w:ind w:firstLine="643"/>
        <w:jc w:val="center"/>
        <w:rPr>
          <w:rFonts w:hint="eastAsia" w:ascii="楷体" w:hAnsi="楷体" w:eastAsia="楷体" w:cs="楷体"/>
          <w:b/>
          <w:bCs/>
          <w:color w:val="auto"/>
          <w:sz w:val="28"/>
          <w:szCs w:val="28"/>
        </w:rPr>
      </w:pPr>
      <w:r>
        <w:rPr>
          <w:rFonts w:hint="eastAsia" w:ascii="楷体" w:hAnsi="楷体" w:eastAsia="楷体" w:cs="楷体"/>
          <w:b/>
          <w:bCs/>
          <w:color w:val="auto"/>
          <w:sz w:val="28"/>
          <w:szCs w:val="28"/>
          <w:lang w:eastAsia="zh-CN"/>
        </w:rPr>
        <w:t>六</w:t>
      </w:r>
      <w:r>
        <w:rPr>
          <w:rFonts w:hint="eastAsia" w:ascii="楷体" w:hAnsi="楷体" w:eastAsia="楷体" w:cs="楷体"/>
          <w:b/>
          <w:bCs/>
          <w:color w:val="auto"/>
          <w:sz w:val="28"/>
          <w:szCs w:val="28"/>
        </w:rPr>
        <w:t>、授予合同</w:t>
      </w:r>
    </w:p>
    <w:p w14:paraId="4220F11B">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28．中标通知书</w:t>
      </w:r>
    </w:p>
    <w:p w14:paraId="472AB062">
      <w:pPr>
        <w:pStyle w:val="5"/>
        <w:keepNext w:val="0"/>
        <w:keepLines w:val="0"/>
        <w:spacing w:before="0" w:after="0" w:line="360" w:lineRule="auto"/>
        <w:ind w:firstLine="470"/>
        <w:rPr>
          <w:rFonts w:hint="eastAsia" w:ascii="楷体" w:hAnsi="楷体" w:eastAsia="楷体" w:cs="楷体"/>
          <w:b w:val="0"/>
          <w:color w:val="auto"/>
          <w:sz w:val="28"/>
          <w:szCs w:val="28"/>
        </w:rPr>
      </w:pPr>
      <w:r>
        <w:rPr>
          <w:rFonts w:hint="eastAsia" w:ascii="楷体" w:hAnsi="楷体" w:eastAsia="楷体" w:cs="楷体"/>
          <w:b w:val="0"/>
          <w:color w:val="auto"/>
          <w:sz w:val="28"/>
          <w:szCs w:val="28"/>
        </w:rPr>
        <w:t>28.1 自中标人确定之日起2个工作日内，采购代理机构向中标人发出中标通知书，同时编制发布采购结果公告。</w:t>
      </w:r>
    </w:p>
    <w:p w14:paraId="7F0031D5">
      <w:pPr>
        <w:pStyle w:val="5"/>
        <w:keepNext w:val="0"/>
        <w:keepLines w:val="0"/>
        <w:spacing w:before="200" w:after="200" w:line="360" w:lineRule="auto"/>
        <w:ind w:firstLine="355"/>
        <w:rPr>
          <w:rFonts w:hint="eastAsia" w:ascii="楷体" w:hAnsi="楷体" w:eastAsia="楷体" w:cs="楷体"/>
          <w:color w:val="auto"/>
          <w:sz w:val="28"/>
          <w:szCs w:val="28"/>
        </w:rPr>
      </w:pPr>
      <w:r>
        <w:rPr>
          <w:rFonts w:hint="eastAsia" w:ascii="楷体" w:hAnsi="楷体" w:eastAsia="楷体" w:cs="楷体"/>
          <w:b w:val="0"/>
          <w:color w:val="auto"/>
          <w:sz w:val="28"/>
          <w:szCs w:val="28"/>
        </w:rPr>
        <w:t>28.2中标通知书发出后，采购人不得违法改变中标结果，中标人无正当理由不得放弃中标。</w:t>
      </w:r>
    </w:p>
    <w:p w14:paraId="137D6D72">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29.履约保证金</w:t>
      </w:r>
    </w:p>
    <w:p w14:paraId="10872A00">
      <w:pPr>
        <w:pStyle w:val="4"/>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 xml:space="preserve">29.1 </w:t>
      </w:r>
      <w:r>
        <w:rPr>
          <w:rFonts w:hint="eastAsia" w:ascii="楷体" w:hAnsi="楷体" w:eastAsia="楷体" w:cs="楷体"/>
          <w:color w:val="auto"/>
          <w:sz w:val="28"/>
          <w:szCs w:val="28"/>
          <w:lang w:eastAsia="zh-CN"/>
        </w:rPr>
        <w:t>☑</w:t>
      </w:r>
      <w:r>
        <w:rPr>
          <w:rFonts w:hint="eastAsia" w:ascii="楷体" w:hAnsi="楷体" w:eastAsia="楷体" w:cs="楷体"/>
          <w:color w:val="auto"/>
          <w:sz w:val="28"/>
          <w:szCs w:val="28"/>
        </w:rPr>
        <w:t>本项目不收取履约保证金。</w:t>
      </w:r>
    </w:p>
    <w:p w14:paraId="79FF98A7">
      <w:pPr>
        <w:pStyle w:val="5"/>
        <w:keepNext w:val="0"/>
        <w:keepLines w:val="0"/>
        <w:spacing w:before="200" w:after="200" w:line="360" w:lineRule="auto"/>
        <w:ind w:firstLine="446"/>
        <w:rPr>
          <w:rFonts w:hint="eastAsia" w:ascii="楷体" w:hAnsi="楷体" w:eastAsia="楷体" w:cs="楷体"/>
          <w:color w:val="auto"/>
          <w:sz w:val="28"/>
          <w:szCs w:val="28"/>
          <w:highlight w:val="none"/>
        </w:rPr>
      </w:pPr>
      <w:r>
        <w:rPr>
          <w:rFonts w:hint="eastAsia" w:ascii="楷体" w:hAnsi="楷体" w:eastAsia="楷体" w:cs="楷体"/>
          <w:color w:val="auto"/>
          <w:sz w:val="28"/>
          <w:szCs w:val="28"/>
        </w:rPr>
        <w:t>30．签订合同</w:t>
      </w:r>
    </w:p>
    <w:p w14:paraId="1111749B">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highlight w:val="none"/>
        </w:rPr>
        <w:t>30.1 采购人应当自中标通知书发出之日起</w:t>
      </w:r>
      <w:r>
        <w:rPr>
          <w:rFonts w:hint="eastAsia" w:ascii="楷体" w:hAnsi="楷体" w:eastAsia="楷体" w:cs="楷体"/>
          <w:color w:val="auto"/>
          <w:sz w:val="28"/>
          <w:szCs w:val="28"/>
          <w:highlight w:val="none"/>
          <w:u w:val="single"/>
        </w:rPr>
        <w:t>15</w:t>
      </w:r>
      <w:r>
        <w:rPr>
          <w:rFonts w:hint="eastAsia" w:ascii="楷体" w:hAnsi="楷体" w:eastAsia="楷体" w:cs="楷体"/>
          <w:color w:val="auto"/>
          <w:sz w:val="28"/>
          <w:szCs w:val="28"/>
          <w:highlight w:val="none"/>
        </w:rPr>
        <w:t>日内，按照招</w:t>
      </w:r>
      <w:r>
        <w:rPr>
          <w:rFonts w:hint="eastAsia" w:ascii="楷体" w:hAnsi="楷体" w:eastAsia="楷体" w:cs="楷体"/>
          <w:color w:val="auto"/>
          <w:sz w:val="28"/>
          <w:szCs w:val="28"/>
        </w:rPr>
        <w:t>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1480C184">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20AA230E">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30.3 政府采购合同应当包括采购人与中标人的名称和住所、标的、数量、质量、价款或者报酬、履行期限及地点和方式、验收要求、违约责任、解决争议的方法等内容。</w:t>
      </w:r>
    </w:p>
    <w:p w14:paraId="1CEB8FD0">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30.4采购人应当自采购合同签订之日起2个工作日内，将政府采购合同在政府采购指定媒体予以公告。</w:t>
      </w:r>
    </w:p>
    <w:p w14:paraId="43C45167">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30.5合同履行中，采购人需追加与合同标的相同的货物或者服务时，在不改变合同其他条款的前提下，可以与中标人协商签订补充合同，但所有补充合同的采购金额不得超过原合同采购金额的百分之十。</w:t>
      </w:r>
    </w:p>
    <w:p w14:paraId="309DB0FB">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 xml:space="preserve">30.6采购人与中标人应当根据合同的约定依法履行合同义务。政府采购合同的履行、违约责任和解决争议的方法等适用《中华人民共和国民法典》。  </w:t>
      </w:r>
    </w:p>
    <w:p w14:paraId="7F70643D">
      <w:pPr>
        <w:spacing w:line="360" w:lineRule="auto"/>
        <w:ind w:firstLine="643"/>
        <w:jc w:val="center"/>
        <w:rPr>
          <w:rFonts w:hint="eastAsia" w:ascii="楷体" w:hAnsi="楷体" w:eastAsia="楷体" w:cs="楷体"/>
          <w:b/>
          <w:color w:val="auto"/>
          <w:sz w:val="28"/>
          <w:szCs w:val="28"/>
          <w:shd w:val="clear" w:color="auto" w:fill="FFFFFF"/>
        </w:rPr>
      </w:pPr>
      <w:r>
        <w:rPr>
          <w:rFonts w:hint="eastAsia" w:ascii="楷体" w:hAnsi="楷体" w:eastAsia="楷体" w:cs="楷体"/>
          <w:b/>
          <w:color w:val="auto"/>
          <w:sz w:val="28"/>
          <w:szCs w:val="28"/>
          <w:shd w:val="clear" w:color="auto" w:fill="FFFFFF"/>
          <w:lang w:eastAsia="zh-CN"/>
        </w:rPr>
        <w:t>七</w:t>
      </w:r>
      <w:r>
        <w:rPr>
          <w:rFonts w:hint="eastAsia" w:ascii="楷体" w:hAnsi="楷体" w:eastAsia="楷体" w:cs="楷体"/>
          <w:b/>
          <w:color w:val="auto"/>
          <w:sz w:val="28"/>
          <w:szCs w:val="28"/>
          <w:shd w:val="clear" w:color="auto" w:fill="FFFFFF"/>
        </w:rPr>
        <w:t>、询问、质疑、投诉</w:t>
      </w:r>
    </w:p>
    <w:p w14:paraId="19C6E8BF">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31．询问</w:t>
      </w:r>
    </w:p>
    <w:p w14:paraId="2CFC2CC6">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31.1供应商对招标活动事项有疑问的，可以向采购人或采购代理机构提出询问，采购人或采购代理机构将在3个工作日内对供应商依法提出的询问作出答复，但答复的内容不得涉及商业秘密。</w:t>
      </w:r>
    </w:p>
    <w:p w14:paraId="293CEC81">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32．质疑</w:t>
      </w:r>
    </w:p>
    <w:p w14:paraId="52586401">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p>
    <w:p w14:paraId="4CE56F2D">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以上规定的供应商应知其权益受到损害之日，是指：</w:t>
      </w:r>
    </w:p>
    <w:p w14:paraId="27166EF0">
      <w:pPr>
        <w:spacing w:line="360" w:lineRule="auto"/>
        <w:ind w:firstLine="360"/>
        <w:rPr>
          <w:rFonts w:hint="eastAsia" w:ascii="楷体" w:hAnsi="楷体" w:eastAsia="楷体" w:cs="楷体"/>
          <w:color w:val="auto"/>
          <w:sz w:val="28"/>
          <w:szCs w:val="28"/>
        </w:rPr>
      </w:pPr>
      <w:r>
        <w:rPr>
          <w:rFonts w:hint="eastAsia" w:ascii="楷体" w:hAnsi="楷体" w:eastAsia="楷体" w:cs="楷体"/>
          <w:color w:val="auto"/>
          <w:sz w:val="28"/>
          <w:szCs w:val="28"/>
        </w:rPr>
        <w:t>（1）对可以质疑的采购文件提出质疑的，为收到采购文件之日或者采购文件公告期限届满之日；</w:t>
      </w:r>
    </w:p>
    <w:p w14:paraId="4DAE3909">
      <w:pPr>
        <w:spacing w:line="360" w:lineRule="auto"/>
        <w:ind w:firstLine="360"/>
        <w:rPr>
          <w:rFonts w:hint="eastAsia" w:ascii="楷体" w:hAnsi="楷体" w:eastAsia="楷体" w:cs="楷体"/>
          <w:color w:val="auto"/>
          <w:sz w:val="28"/>
          <w:szCs w:val="28"/>
        </w:rPr>
      </w:pPr>
      <w:r>
        <w:rPr>
          <w:rFonts w:hint="eastAsia" w:ascii="楷体" w:hAnsi="楷体" w:eastAsia="楷体" w:cs="楷体"/>
          <w:color w:val="auto"/>
          <w:sz w:val="28"/>
          <w:szCs w:val="28"/>
        </w:rPr>
        <w:t>（2）对采购过程提出质疑的，为各采购程序环节结束之日；</w:t>
      </w:r>
    </w:p>
    <w:p w14:paraId="0FF52E20">
      <w:pPr>
        <w:spacing w:line="360" w:lineRule="auto"/>
        <w:ind w:firstLine="360"/>
        <w:rPr>
          <w:rFonts w:hint="eastAsia" w:ascii="楷体" w:hAnsi="楷体" w:eastAsia="楷体" w:cs="楷体"/>
          <w:color w:val="auto"/>
          <w:sz w:val="28"/>
          <w:szCs w:val="28"/>
        </w:rPr>
      </w:pPr>
      <w:r>
        <w:rPr>
          <w:rFonts w:hint="eastAsia" w:ascii="楷体" w:hAnsi="楷体" w:eastAsia="楷体" w:cs="楷体"/>
          <w:color w:val="auto"/>
          <w:sz w:val="28"/>
          <w:szCs w:val="28"/>
        </w:rPr>
        <w:t>（3）对中标结果提出质疑的，为中标结果公告期限届满之日。</w:t>
      </w:r>
    </w:p>
    <w:p w14:paraId="5AF883C1">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54" w:name="_Hlk132706924"/>
      <w:r>
        <w:rPr>
          <w:rFonts w:hint="eastAsia" w:ascii="楷体" w:hAnsi="楷体" w:eastAsia="楷体" w:cs="楷体"/>
          <w:color w:val="auto"/>
          <w:sz w:val="28"/>
          <w:szCs w:val="28"/>
        </w:rPr>
        <w:t>政府采购监管部门</w:t>
      </w:r>
      <w:bookmarkEnd w:id="54"/>
      <w:r>
        <w:rPr>
          <w:rFonts w:hint="eastAsia" w:ascii="楷体" w:hAnsi="楷体" w:eastAsia="楷体" w:cs="楷体"/>
          <w:color w:val="auto"/>
          <w:sz w:val="28"/>
          <w:szCs w:val="28"/>
        </w:rPr>
        <w:t>将其列入不良行为记录名单，并依法予以处罚。</w:t>
      </w:r>
    </w:p>
    <w:p w14:paraId="1AAB7A7F">
      <w:pPr>
        <w:spacing w:line="360" w:lineRule="auto"/>
        <w:ind w:firstLine="480"/>
        <w:rPr>
          <w:rFonts w:hint="eastAsia" w:ascii="楷体" w:hAnsi="楷体" w:eastAsia="楷体" w:cs="楷体"/>
          <w:b/>
          <w:color w:val="auto"/>
          <w:sz w:val="28"/>
          <w:szCs w:val="28"/>
        </w:rPr>
      </w:pPr>
      <w:r>
        <w:rPr>
          <w:rFonts w:hint="eastAsia" w:ascii="楷体" w:hAnsi="楷体" w:eastAsia="楷体" w:cs="楷体"/>
          <w:color w:val="auto"/>
          <w:sz w:val="28"/>
          <w:szCs w:val="28"/>
        </w:rPr>
        <w:t>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auto"/>
          <w:sz w:val="28"/>
          <w:szCs w:val="28"/>
        </w:rPr>
        <w:t>供应商如对采购需求提出质疑，采购人负责处理和答复涉及采购需求的质疑内容。</w:t>
      </w:r>
    </w:p>
    <w:p w14:paraId="43F3ABB8">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 xml:space="preserve">32.4 </w:t>
      </w:r>
      <w:r>
        <w:rPr>
          <w:rFonts w:hint="eastAsia" w:ascii="楷体" w:hAnsi="楷体" w:eastAsia="楷体" w:cs="楷体"/>
          <w:sz w:val="28"/>
          <w:szCs w:val="28"/>
          <w:highlight w:val="white"/>
          <w:lang w:eastAsia="zh-CN"/>
        </w:rPr>
        <w:t>质疑流程及注意事项见“苏采云”系统（网址：</w:t>
      </w:r>
      <w:r>
        <w:rPr>
          <w:rFonts w:hint="eastAsia" w:ascii="楷体" w:hAnsi="楷体" w:eastAsia="楷体" w:cs="楷体"/>
          <w:sz w:val="28"/>
          <w:szCs w:val="28"/>
          <w:highlight w:val="white"/>
          <w:lang w:val="en-US" w:eastAsia="zh-CN"/>
        </w:rPr>
        <w:t>http://jszfcg.jsczt.cn/</w:t>
      </w:r>
      <w:r>
        <w:rPr>
          <w:rFonts w:hint="eastAsia" w:ascii="楷体" w:hAnsi="楷体" w:eastAsia="楷体" w:cs="楷体"/>
          <w:sz w:val="28"/>
          <w:szCs w:val="28"/>
          <w:highlight w:val="white"/>
          <w:lang w:eastAsia="zh-CN"/>
        </w:rPr>
        <w:t>）网站下载中心。</w:t>
      </w:r>
    </w:p>
    <w:p w14:paraId="392B4751">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33．投诉</w:t>
      </w:r>
    </w:p>
    <w:p w14:paraId="651280DD">
      <w:pPr>
        <w:spacing w:line="360" w:lineRule="auto"/>
        <w:ind w:firstLine="480"/>
        <w:jc w:val="left"/>
        <w:rPr>
          <w:rFonts w:hint="eastAsia" w:ascii="楷体" w:hAnsi="楷体" w:eastAsia="楷体" w:cs="楷体"/>
          <w:color w:val="auto"/>
          <w:sz w:val="28"/>
          <w:szCs w:val="28"/>
        </w:rPr>
      </w:pPr>
      <w:r>
        <w:rPr>
          <w:rFonts w:hint="eastAsia" w:ascii="楷体" w:hAnsi="楷体" w:eastAsia="楷体" w:cs="楷体"/>
          <w:color w:val="auto"/>
          <w:sz w:val="28"/>
          <w:szCs w:val="28"/>
        </w:rPr>
        <w:t>33.1质疑供应商对采购人、采购代理机构的答复不满意，或者采购人、采购代理机构未在规定的时间内作出答复的，可以在答复期满后十五个工作日内向采购人所属预算级次本级政府采购监管部门投诉。</w:t>
      </w:r>
    </w:p>
    <w:p w14:paraId="1FE0754F">
      <w:pPr>
        <w:spacing w:line="360" w:lineRule="auto"/>
        <w:ind w:firstLine="480"/>
        <w:jc w:val="left"/>
        <w:rPr>
          <w:rFonts w:hint="eastAsia" w:ascii="楷体" w:hAnsi="楷体" w:eastAsia="楷体" w:cs="楷体"/>
          <w:color w:val="auto"/>
          <w:sz w:val="28"/>
          <w:szCs w:val="28"/>
        </w:rPr>
      </w:pPr>
      <w:r>
        <w:rPr>
          <w:rFonts w:hint="eastAsia" w:ascii="楷体" w:hAnsi="楷体" w:eastAsia="楷体" w:cs="楷体"/>
          <w:color w:val="auto"/>
          <w:sz w:val="28"/>
          <w:szCs w:val="28"/>
        </w:rPr>
        <w:t>33.2以联合体形式参加政府采购活动的，其投诉应当由组成联合体的所有供应商共同提出。</w:t>
      </w:r>
    </w:p>
    <w:p w14:paraId="0A033B77">
      <w:pPr>
        <w:spacing w:line="360" w:lineRule="auto"/>
        <w:ind w:firstLine="480"/>
        <w:jc w:val="left"/>
        <w:rPr>
          <w:rFonts w:hint="eastAsia" w:ascii="楷体" w:hAnsi="楷体" w:eastAsia="楷体" w:cs="楷体"/>
          <w:color w:val="auto"/>
          <w:sz w:val="28"/>
          <w:szCs w:val="28"/>
        </w:rPr>
      </w:pPr>
      <w:r>
        <w:rPr>
          <w:rFonts w:hint="eastAsia" w:ascii="楷体" w:hAnsi="楷体" w:eastAsia="楷体" w:cs="楷体"/>
          <w:color w:val="auto"/>
          <w:sz w:val="28"/>
          <w:szCs w:val="28"/>
        </w:rPr>
        <w:t>33.3投诉流程及注意事项见</w:t>
      </w:r>
      <w:r>
        <w:rPr>
          <w:rFonts w:hint="eastAsia" w:ascii="楷体" w:hAnsi="楷体" w:eastAsia="楷体" w:cs="楷体"/>
          <w:sz w:val="28"/>
          <w:szCs w:val="28"/>
          <w:highlight w:val="white"/>
          <w:lang w:eastAsia="zh-CN"/>
        </w:rPr>
        <w:t>“苏采云”系统（网址：</w:t>
      </w:r>
      <w:r>
        <w:rPr>
          <w:rFonts w:hint="eastAsia" w:ascii="楷体" w:hAnsi="楷体" w:eastAsia="楷体" w:cs="楷体"/>
          <w:sz w:val="28"/>
          <w:szCs w:val="28"/>
          <w:highlight w:val="white"/>
          <w:lang w:val="en-US" w:eastAsia="zh-CN"/>
        </w:rPr>
        <w:t>http://jszfcg.jsczt.cn/</w:t>
      </w:r>
      <w:r>
        <w:rPr>
          <w:rFonts w:hint="eastAsia" w:ascii="楷体" w:hAnsi="楷体" w:eastAsia="楷体" w:cs="楷体"/>
          <w:sz w:val="28"/>
          <w:szCs w:val="28"/>
          <w:highlight w:val="white"/>
          <w:lang w:eastAsia="zh-CN"/>
        </w:rPr>
        <w:t>）网站下载中心。</w:t>
      </w:r>
    </w:p>
    <w:p w14:paraId="5A5BC145">
      <w:pPr>
        <w:spacing w:line="360" w:lineRule="auto"/>
        <w:ind w:firstLine="480"/>
        <w:jc w:val="left"/>
        <w:rPr>
          <w:rFonts w:hint="eastAsia" w:ascii="楷体" w:hAnsi="楷体" w:eastAsia="楷体" w:cs="楷体"/>
          <w:color w:val="auto"/>
          <w:sz w:val="28"/>
          <w:szCs w:val="28"/>
        </w:rPr>
      </w:pPr>
    </w:p>
    <w:p w14:paraId="1C7D2717">
      <w:pPr>
        <w:spacing w:line="360" w:lineRule="auto"/>
        <w:jc w:val="center"/>
        <w:rPr>
          <w:rFonts w:hint="eastAsia" w:ascii="楷体" w:hAnsi="楷体" w:eastAsia="楷体" w:cs="楷体"/>
          <w:color w:val="auto"/>
          <w:sz w:val="28"/>
          <w:szCs w:val="28"/>
        </w:rPr>
      </w:pPr>
      <w:r>
        <w:rPr>
          <w:rFonts w:hint="eastAsia" w:ascii="楷体" w:hAnsi="楷体" w:eastAsia="楷体" w:cs="楷体"/>
          <w:b/>
          <w:color w:val="auto"/>
          <w:sz w:val="28"/>
          <w:szCs w:val="28"/>
          <w:shd w:val="clear" w:color="auto" w:fill="FFFFFF"/>
          <w:lang w:eastAsia="zh-CN"/>
        </w:rPr>
        <w:t>八</w:t>
      </w:r>
      <w:r>
        <w:rPr>
          <w:rFonts w:hint="eastAsia" w:ascii="楷体" w:hAnsi="楷体" w:eastAsia="楷体" w:cs="楷体"/>
          <w:b/>
          <w:color w:val="auto"/>
          <w:sz w:val="28"/>
          <w:szCs w:val="28"/>
          <w:shd w:val="clear" w:color="auto" w:fill="FFFFFF"/>
        </w:rPr>
        <w:t>、诚实信用和解释权</w:t>
      </w:r>
    </w:p>
    <w:p w14:paraId="2C155DBE">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34．诚实信用</w:t>
      </w:r>
    </w:p>
    <w:p w14:paraId="6547ABDC">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34.1投标人应当遵循公平竞争的原则，不得恶意串通，不得妨碍其他投标人的竞争行为，不得损害采购人或者其他投标人的合法权益。</w:t>
      </w:r>
    </w:p>
    <w:p w14:paraId="7BF4813C">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 xml:space="preserve">34.2 </w:t>
      </w:r>
      <w:r>
        <w:rPr>
          <w:rFonts w:hint="eastAsia" w:ascii="楷体" w:hAnsi="楷体" w:eastAsia="楷体" w:cs="楷体"/>
          <w:color w:val="auto"/>
          <w:sz w:val="28"/>
          <w:szCs w:val="28"/>
          <w:lang w:eastAsia="zh-CN"/>
        </w:rPr>
        <w:t>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p>
    <w:p w14:paraId="04747A58">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34.3 供应商不得虚假承诺，否则，按照提供虚假材料谋取中标处理。</w:t>
      </w:r>
    </w:p>
    <w:p w14:paraId="0321A72A">
      <w:pPr>
        <w:spacing w:line="360" w:lineRule="auto"/>
        <w:ind w:left="2" w:firstLine="480"/>
        <w:rPr>
          <w:rFonts w:hint="eastAsia" w:ascii="楷体" w:hAnsi="楷体" w:eastAsia="楷体" w:cs="楷体"/>
          <w:color w:val="auto"/>
          <w:sz w:val="28"/>
          <w:szCs w:val="28"/>
        </w:rPr>
      </w:pPr>
      <w:r>
        <w:rPr>
          <w:rFonts w:hint="eastAsia" w:ascii="楷体" w:hAnsi="楷体" w:eastAsia="楷体" w:cs="楷体"/>
          <w:color w:val="auto"/>
          <w:sz w:val="28"/>
          <w:szCs w:val="28"/>
        </w:rPr>
        <w:t>34.4 供应商应自觉遵守开标、评标纪律，扰乱开标评标现场秩序的，属于失信行为，根据《江苏省政府采购供应商监督管理暂行办法》，失信行为将被记入供应商诚信档案。</w:t>
      </w:r>
    </w:p>
    <w:p w14:paraId="722F276E">
      <w:pPr>
        <w:spacing w:line="360" w:lineRule="auto"/>
        <w:ind w:left="2" w:firstLine="480"/>
        <w:rPr>
          <w:rFonts w:hint="eastAsia" w:ascii="楷体" w:hAnsi="楷体" w:eastAsia="楷体" w:cs="楷体"/>
          <w:color w:val="auto"/>
          <w:sz w:val="28"/>
          <w:szCs w:val="28"/>
        </w:rPr>
      </w:pPr>
      <w:r>
        <w:rPr>
          <w:rFonts w:hint="eastAsia" w:ascii="楷体" w:hAnsi="楷体" w:eastAsia="楷体" w:cs="楷体"/>
          <w:color w:val="auto"/>
          <w:sz w:val="28"/>
          <w:szCs w:val="28"/>
        </w:rPr>
        <w:t>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62F12B50">
      <w:pPr>
        <w:pStyle w:val="5"/>
        <w:keepNext w:val="0"/>
        <w:keepLines w:val="0"/>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36.适用法律及约束力</w:t>
      </w:r>
    </w:p>
    <w:p w14:paraId="0A29496C">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 xml:space="preserve">36.1 </w:t>
      </w:r>
      <w:r>
        <w:rPr>
          <w:rFonts w:hint="eastAsia" w:ascii="楷体" w:hAnsi="楷体" w:eastAsia="楷体" w:cs="楷体"/>
          <w:b/>
          <w:color w:val="auto"/>
          <w:sz w:val="28"/>
          <w:szCs w:val="28"/>
        </w:rPr>
        <w:t>投标人一旦获取了本招标文件并参加投标，即被认为接受了本招标文件的规定和约束。</w:t>
      </w:r>
    </w:p>
    <w:p w14:paraId="7468D0E6">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36.2 本次招标及由本次招标产生的合同受中华人民共和国法律制约和保护。</w:t>
      </w:r>
    </w:p>
    <w:p w14:paraId="5EED0576">
      <w:pPr>
        <w:pStyle w:val="5"/>
        <w:spacing w:before="200" w:after="200" w:line="360" w:lineRule="auto"/>
        <w:ind w:firstLine="446"/>
        <w:rPr>
          <w:rFonts w:hint="eastAsia" w:ascii="楷体" w:hAnsi="楷体" w:eastAsia="楷体" w:cs="楷体"/>
          <w:color w:val="auto"/>
          <w:sz w:val="28"/>
          <w:szCs w:val="28"/>
        </w:rPr>
      </w:pPr>
      <w:r>
        <w:rPr>
          <w:rFonts w:hint="eastAsia" w:ascii="楷体" w:hAnsi="楷体" w:eastAsia="楷体" w:cs="楷体"/>
          <w:color w:val="auto"/>
          <w:sz w:val="28"/>
          <w:szCs w:val="28"/>
        </w:rPr>
        <w:t>37.解释权</w:t>
      </w:r>
    </w:p>
    <w:p w14:paraId="71EA907E">
      <w:pPr>
        <w:spacing w:line="36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除相关法律、法规规定外，本招标文件的解释权归</w:t>
      </w:r>
      <w:r>
        <w:rPr>
          <w:rFonts w:hint="eastAsia" w:ascii="楷体" w:hAnsi="楷体" w:eastAsia="楷体" w:cs="楷体"/>
          <w:color w:val="auto"/>
          <w:sz w:val="28"/>
          <w:szCs w:val="28"/>
          <w:u w:val="single"/>
          <w:lang w:eastAsia="zh-CN"/>
        </w:rPr>
        <w:t>江苏隆信项目管理有限公司</w:t>
      </w:r>
      <w:r>
        <w:rPr>
          <w:rFonts w:hint="eastAsia" w:ascii="楷体" w:hAnsi="楷体" w:eastAsia="楷体" w:cs="楷体"/>
          <w:color w:val="auto"/>
          <w:sz w:val="28"/>
          <w:szCs w:val="28"/>
        </w:rPr>
        <w:t>所有。</w:t>
      </w:r>
    </w:p>
    <w:p w14:paraId="566AB5BF">
      <w:pPr>
        <w:pStyle w:val="216"/>
        <w:spacing w:line="360" w:lineRule="auto"/>
        <w:jc w:val="center"/>
        <w:rPr>
          <w:rFonts w:hint="eastAsia" w:ascii="楷体" w:hAnsi="楷体" w:eastAsia="楷体" w:cs="楷体"/>
          <w:b/>
          <w:color w:val="auto"/>
          <w:sz w:val="32"/>
          <w:szCs w:val="32"/>
        </w:rPr>
      </w:pPr>
      <w:r>
        <w:rPr>
          <w:rFonts w:hint="eastAsia" w:ascii="楷体" w:hAnsi="楷体" w:eastAsia="楷体" w:cs="楷体"/>
          <w:b/>
          <w:color w:val="auto"/>
          <w:sz w:val="32"/>
          <w:szCs w:val="32"/>
        </w:rPr>
        <w:br w:type="page" w:clear="all"/>
      </w:r>
    </w:p>
    <w:p w14:paraId="5C20BE6C">
      <w:pPr>
        <w:widowControl/>
        <w:numPr>
          <w:ilvl w:val="0"/>
          <w:numId w:val="0"/>
        </w:numPr>
        <w:spacing w:line="360" w:lineRule="auto"/>
        <w:jc w:val="center"/>
        <w:rPr>
          <w:rFonts w:hint="eastAsia" w:ascii="楷体" w:hAnsi="楷体" w:eastAsia="楷体" w:cs="楷体"/>
          <w:b/>
          <w:sz w:val="36"/>
          <w:szCs w:val="36"/>
          <w:lang w:eastAsia="zh-CN"/>
        </w:rPr>
      </w:pPr>
    </w:p>
    <w:p w14:paraId="14151D1F">
      <w:pPr>
        <w:widowControl/>
        <w:numPr>
          <w:ilvl w:val="0"/>
          <w:numId w:val="0"/>
        </w:numPr>
        <w:spacing w:line="360" w:lineRule="auto"/>
        <w:jc w:val="center"/>
        <w:rPr>
          <w:rFonts w:hint="eastAsia" w:ascii="楷体" w:hAnsi="楷体" w:eastAsia="楷体" w:cs="楷体"/>
          <w:b/>
          <w:sz w:val="36"/>
          <w:szCs w:val="36"/>
        </w:rPr>
      </w:pPr>
      <w:r>
        <w:rPr>
          <w:rFonts w:hint="eastAsia" w:ascii="楷体" w:hAnsi="楷体" w:eastAsia="楷体" w:cs="楷体"/>
          <w:b/>
          <w:sz w:val="36"/>
          <w:szCs w:val="36"/>
          <w:lang w:eastAsia="zh-CN"/>
        </w:rPr>
        <w:t>第三部分</w:t>
      </w:r>
      <w:r>
        <w:rPr>
          <w:rFonts w:hint="eastAsia" w:ascii="楷体" w:hAnsi="楷体" w:eastAsia="楷体" w:cs="楷体"/>
          <w:b/>
          <w:sz w:val="36"/>
          <w:szCs w:val="36"/>
          <w:lang w:val="en-US" w:eastAsia="zh-CN"/>
        </w:rPr>
        <w:t xml:space="preserve">   政 府 采 购 </w:t>
      </w:r>
      <w:r>
        <w:rPr>
          <w:rFonts w:hint="eastAsia" w:ascii="楷体" w:hAnsi="楷体" w:eastAsia="楷体" w:cs="楷体"/>
          <w:b/>
          <w:sz w:val="36"/>
          <w:szCs w:val="36"/>
        </w:rPr>
        <w:t>合</w:t>
      </w:r>
      <w:r>
        <w:rPr>
          <w:rFonts w:hint="eastAsia" w:ascii="楷体" w:hAnsi="楷体" w:eastAsia="楷体" w:cs="楷体"/>
          <w:b/>
          <w:sz w:val="36"/>
          <w:szCs w:val="36"/>
          <w:lang w:val="en-US" w:eastAsia="zh-CN"/>
        </w:rPr>
        <w:t xml:space="preserve"> </w:t>
      </w:r>
      <w:r>
        <w:rPr>
          <w:rFonts w:hint="eastAsia" w:ascii="楷体" w:hAnsi="楷体" w:eastAsia="楷体" w:cs="楷体"/>
          <w:b/>
          <w:sz w:val="36"/>
          <w:szCs w:val="36"/>
        </w:rPr>
        <w:t>同</w:t>
      </w:r>
    </w:p>
    <w:p w14:paraId="293F91B7">
      <w:pPr>
        <w:spacing w:before="120" w:line="360" w:lineRule="auto"/>
        <w:ind w:left="960"/>
        <w:rPr>
          <w:rFonts w:hint="eastAsia" w:ascii="楷体" w:hAnsi="楷体" w:eastAsia="楷体" w:cs="楷体"/>
          <w:b/>
          <w:bCs/>
          <w:sz w:val="32"/>
          <w:szCs w:val="32"/>
        </w:rPr>
      </w:pPr>
    </w:p>
    <w:p w14:paraId="789542D6">
      <w:pPr>
        <w:spacing w:before="120" w:line="360" w:lineRule="auto"/>
        <w:ind w:left="960"/>
        <w:rPr>
          <w:rFonts w:hint="eastAsia" w:ascii="楷体" w:hAnsi="楷体" w:eastAsia="楷体" w:cs="楷体"/>
          <w:b/>
          <w:bCs/>
          <w:sz w:val="32"/>
          <w:szCs w:val="32"/>
        </w:rPr>
      </w:pPr>
    </w:p>
    <w:p w14:paraId="229E7691">
      <w:pPr>
        <w:spacing w:before="120" w:line="360" w:lineRule="auto"/>
        <w:ind w:left="960"/>
        <w:rPr>
          <w:rFonts w:hint="eastAsia" w:ascii="楷体" w:hAnsi="楷体" w:eastAsia="楷体" w:cs="楷体"/>
          <w:b/>
          <w:bCs/>
          <w:sz w:val="32"/>
          <w:szCs w:val="32"/>
        </w:rPr>
      </w:pPr>
    </w:p>
    <w:p w14:paraId="5B8DE40E">
      <w:pPr>
        <w:widowControl/>
        <w:spacing w:line="360" w:lineRule="auto"/>
        <w:jc w:val="center"/>
        <w:rPr>
          <w:rFonts w:hint="eastAsia" w:ascii="楷体" w:hAnsi="楷体" w:eastAsia="楷体" w:cs="楷体"/>
          <w:b/>
          <w:bCs/>
          <w:color w:val="auto"/>
          <w:sz w:val="36"/>
          <w:szCs w:val="36"/>
          <w:lang w:eastAsia="zh-CN"/>
        </w:rPr>
      </w:pPr>
      <w:r>
        <w:rPr>
          <w:rFonts w:hint="eastAsia" w:ascii="楷体" w:hAnsi="楷体" w:eastAsia="楷体" w:cs="楷体"/>
          <w:b/>
          <w:bCs/>
          <w:color w:val="auto"/>
          <w:sz w:val="36"/>
          <w:szCs w:val="36"/>
        </w:rPr>
        <w:t>项目编号：</w:t>
      </w:r>
      <w:r>
        <w:rPr>
          <w:rFonts w:hint="eastAsia" w:ascii="楷体" w:hAnsi="楷体" w:eastAsia="楷体" w:cs="楷体"/>
          <w:b/>
          <w:bCs/>
          <w:i w:val="0"/>
          <w:iCs w:val="0"/>
          <w:caps w:val="0"/>
          <w:spacing w:val="0"/>
          <w:sz w:val="36"/>
          <w:szCs w:val="36"/>
          <w:shd w:val="clear" w:fill="FFFFFF"/>
        </w:rPr>
        <w:t>JSZC-321100-LXDL-G2025-0028</w:t>
      </w:r>
    </w:p>
    <w:p w14:paraId="7A2907D1">
      <w:pPr>
        <w:pStyle w:val="217"/>
        <w:spacing w:line="360" w:lineRule="auto"/>
        <w:ind w:firstLine="723"/>
        <w:rPr>
          <w:rFonts w:hint="eastAsia" w:ascii="楷体" w:hAnsi="楷体" w:eastAsia="楷体" w:cs="楷体"/>
          <w:b/>
          <w:bCs/>
          <w:color w:val="auto"/>
          <w:sz w:val="36"/>
          <w:szCs w:val="36"/>
        </w:rPr>
      </w:pPr>
    </w:p>
    <w:p w14:paraId="6173BFCA">
      <w:pPr>
        <w:spacing w:line="360" w:lineRule="auto"/>
        <w:ind w:firstLine="720"/>
        <w:rPr>
          <w:rFonts w:hint="eastAsia" w:ascii="楷体" w:hAnsi="楷体" w:eastAsia="楷体" w:cs="楷体"/>
          <w:b/>
          <w:bCs/>
          <w:color w:val="auto"/>
          <w:sz w:val="36"/>
          <w:szCs w:val="36"/>
        </w:rPr>
      </w:pPr>
    </w:p>
    <w:p w14:paraId="56EBD84A">
      <w:pPr>
        <w:pStyle w:val="234"/>
        <w:spacing w:before="120" w:line="360" w:lineRule="auto"/>
        <w:ind w:firstLine="1084" w:firstLineChars="300"/>
        <w:rPr>
          <w:rFonts w:hint="eastAsia" w:ascii="楷体" w:hAnsi="楷体" w:eastAsia="楷体" w:cs="楷体"/>
          <w:b/>
          <w:bCs/>
          <w:sz w:val="36"/>
          <w:szCs w:val="36"/>
          <w:lang w:eastAsia="zh-CN"/>
        </w:rPr>
      </w:pPr>
      <w:r>
        <w:rPr>
          <w:rFonts w:hint="eastAsia" w:ascii="楷体" w:hAnsi="楷体" w:eastAsia="楷体" w:cs="楷体"/>
          <w:b/>
          <w:bCs/>
          <w:color w:val="auto"/>
          <w:sz w:val="36"/>
          <w:szCs w:val="36"/>
        </w:rPr>
        <w:t>项目名称：</w:t>
      </w:r>
      <w:r>
        <w:rPr>
          <w:rFonts w:hint="eastAsia" w:ascii="楷体" w:hAnsi="楷体" w:eastAsia="楷体" w:cs="楷体"/>
          <w:b/>
          <w:bCs/>
          <w:snapToGrid w:val="0"/>
          <w:sz w:val="36"/>
          <w:szCs w:val="36"/>
          <w:lang w:val="en-US" w:eastAsia="zh-CN"/>
        </w:rPr>
        <w:t>镇江市急救中心救护车采购</w:t>
      </w:r>
    </w:p>
    <w:p w14:paraId="42DC570B">
      <w:pPr>
        <w:pStyle w:val="234"/>
        <w:spacing w:before="120" w:line="360" w:lineRule="auto"/>
        <w:rPr>
          <w:rFonts w:hint="eastAsia" w:ascii="楷体" w:hAnsi="楷体" w:eastAsia="楷体" w:cs="楷体"/>
          <w:b/>
          <w:bCs/>
          <w:sz w:val="32"/>
          <w:szCs w:val="32"/>
        </w:rPr>
      </w:pPr>
    </w:p>
    <w:p w14:paraId="1C4CD8CA">
      <w:pPr>
        <w:spacing w:before="120" w:line="360" w:lineRule="auto"/>
        <w:rPr>
          <w:rFonts w:hint="eastAsia" w:ascii="楷体" w:hAnsi="楷体" w:eastAsia="楷体" w:cs="楷体"/>
          <w:b/>
          <w:bCs/>
          <w:sz w:val="32"/>
          <w:szCs w:val="32"/>
        </w:rPr>
      </w:pPr>
    </w:p>
    <w:p w14:paraId="42ADE718">
      <w:pPr>
        <w:spacing w:before="120" w:line="480" w:lineRule="auto"/>
        <w:ind w:firstLine="964"/>
        <w:rPr>
          <w:rFonts w:hint="eastAsia" w:ascii="楷体" w:hAnsi="楷体" w:eastAsia="楷体" w:cs="楷体"/>
          <w:b/>
          <w:bCs/>
          <w:sz w:val="32"/>
          <w:szCs w:val="32"/>
        </w:rPr>
      </w:pPr>
      <w:r>
        <w:rPr>
          <w:rFonts w:hint="eastAsia" w:ascii="楷体" w:hAnsi="楷体" w:eastAsia="楷体" w:cs="楷体"/>
          <w:b/>
          <w:bCs/>
          <w:sz w:val="32"/>
          <w:szCs w:val="32"/>
        </w:rPr>
        <w:t>甲方：</w:t>
      </w:r>
      <w:r>
        <w:rPr>
          <w:rFonts w:hint="eastAsia" w:ascii="楷体" w:hAnsi="楷体" w:eastAsia="楷体" w:cs="楷体"/>
          <w:b/>
          <w:bCs/>
          <w:sz w:val="32"/>
          <w:szCs w:val="32"/>
          <w:u w:val="single"/>
        </w:rPr>
        <w:t xml:space="preserve">                                       </w:t>
      </w:r>
    </w:p>
    <w:p w14:paraId="18F8056F">
      <w:pPr>
        <w:spacing w:before="120" w:line="480" w:lineRule="auto"/>
        <w:ind w:firstLine="964"/>
        <w:rPr>
          <w:rFonts w:hint="eastAsia" w:ascii="楷体" w:hAnsi="楷体" w:eastAsia="楷体" w:cs="楷体"/>
          <w:b/>
          <w:bCs/>
          <w:sz w:val="32"/>
          <w:szCs w:val="32"/>
        </w:rPr>
      </w:pPr>
      <w:r>
        <w:rPr>
          <w:rFonts w:hint="eastAsia" w:ascii="楷体" w:hAnsi="楷体" w:eastAsia="楷体" w:cs="楷体"/>
          <w:b/>
          <w:bCs/>
          <w:sz w:val="32"/>
          <w:szCs w:val="32"/>
        </w:rPr>
        <w:t>乙方：</w:t>
      </w:r>
      <w:r>
        <w:rPr>
          <w:rFonts w:hint="eastAsia" w:ascii="楷体" w:hAnsi="楷体" w:eastAsia="楷体" w:cs="楷体"/>
          <w:b/>
          <w:bCs/>
          <w:sz w:val="32"/>
          <w:szCs w:val="32"/>
          <w:u w:val="single"/>
        </w:rPr>
        <w:t xml:space="preserve">                                       </w:t>
      </w:r>
    </w:p>
    <w:p w14:paraId="08C10793">
      <w:pPr>
        <w:widowControl/>
        <w:numPr>
          <w:ilvl w:val="0"/>
          <w:numId w:val="0"/>
        </w:numPr>
        <w:spacing w:line="360" w:lineRule="auto"/>
        <w:ind w:firstLine="1285"/>
        <w:jc w:val="both"/>
        <w:rPr>
          <w:rFonts w:hint="eastAsia" w:ascii="楷体" w:hAnsi="楷体" w:eastAsia="楷体" w:cs="楷体"/>
          <w:b/>
          <w:bCs/>
          <w:sz w:val="32"/>
          <w:szCs w:val="32"/>
        </w:rPr>
      </w:pPr>
    </w:p>
    <w:p w14:paraId="55FA4E19">
      <w:pPr>
        <w:widowControl/>
        <w:numPr>
          <w:ilvl w:val="0"/>
          <w:numId w:val="0"/>
        </w:numPr>
        <w:spacing w:line="360" w:lineRule="auto"/>
        <w:ind w:firstLine="1285"/>
        <w:jc w:val="both"/>
        <w:rPr>
          <w:rFonts w:hint="eastAsia" w:ascii="楷体" w:hAnsi="楷体" w:eastAsia="楷体" w:cs="楷体"/>
          <w:b/>
          <w:bCs/>
          <w:sz w:val="32"/>
          <w:szCs w:val="32"/>
        </w:rPr>
      </w:pPr>
    </w:p>
    <w:p w14:paraId="0B6760B1">
      <w:pPr>
        <w:widowControl/>
        <w:numPr>
          <w:ilvl w:val="0"/>
          <w:numId w:val="0"/>
        </w:numPr>
        <w:spacing w:line="360" w:lineRule="auto"/>
        <w:ind w:firstLine="1285"/>
        <w:jc w:val="both"/>
        <w:rPr>
          <w:rFonts w:hint="eastAsia" w:ascii="楷体" w:hAnsi="楷体" w:eastAsia="楷体" w:cs="楷体"/>
          <w:b/>
          <w:bCs/>
          <w:sz w:val="24"/>
          <w:szCs w:val="24"/>
          <w:highlight w:val="none"/>
          <w:lang w:eastAsia="zh-CN"/>
        </w:rPr>
      </w:pPr>
      <w:r>
        <w:rPr>
          <w:rFonts w:hint="eastAsia" w:ascii="楷体" w:hAnsi="楷体" w:eastAsia="楷体" w:cs="楷体"/>
          <w:b/>
          <w:bCs/>
          <w:sz w:val="32"/>
          <w:szCs w:val="32"/>
        </w:rPr>
        <w:t>签订日期：</w:t>
      </w:r>
      <w:r>
        <w:rPr>
          <w:rFonts w:hint="eastAsia" w:ascii="楷体" w:hAnsi="楷体" w:eastAsia="楷体" w:cs="楷体"/>
          <w:b/>
          <w:bCs/>
          <w:sz w:val="32"/>
          <w:szCs w:val="32"/>
          <w:u w:val="single"/>
        </w:rPr>
        <w:t xml:space="preserve">           </w:t>
      </w:r>
      <w:r>
        <w:rPr>
          <w:rFonts w:hint="eastAsia" w:ascii="楷体" w:hAnsi="楷体" w:eastAsia="楷体" w:cs="楷体"/>
          <w:b/>
          <w:bCs/>
          <w:sz w:val="32"/>
          <w:szCs w:val="32"/>
        </w:rPr>
        <w:t>年</w:t>
      </w:r>
      <w:r>
        <w:rPr>
          <w:rFonts w:hint="eastAsia" w:ascii="楷体" w:hAnsi="楷体" w:eastAsia="楷体" w:cs="楷体"/>
          <w:b/>
          <w:bCs/>
          <w:sz w:val="32"/>
          <w:szCs w:val="32"/>
          <w:u w:val="single"/>
        </w:rPr>
        <w:t xml:space="preserve">       </w:t>
      </w:r>
      <w:r>
        <w:rPr>
          <w:rFonts w:hint="eastAsia" w:ascii="楷体" w:hAnsi="楷体" w:eastAsia="楷体" w:cs="楷体"/>
          <w:b/>
          <w:bCs/>
          <w:sz w:val="32"/>
          <w:szCs w:val="32"/>
        </w:rPr>
        <w:t>月</w:t>
      </w:r>
      <w:r>
        <w:rPr>
          <w:rFonts w:hint="eastAsia" w:ascii="楷体" w:hAnsi="楷体" w:eastAsia="楷体" w:cs="楷体"/>
          <w:b/>
          <w:bCs/>
          <w:sz w:val="32"/>
          <w:szCs w:val="32"/>
          <w:u w:val="single"/>
        </w:rPr>
        <w:t xml:space="preserve">       </w:t>
      </w:r>
      <w:r>
        <w:rPr>
          <w:rFonts w:hint="eastAsia" w:ascii="楷体" w:hAnsi="楷体" w:eastAsia="楷体" w:cs="楷体"/>
          <w:b/>
          <w:bCs/>
          <w:sz w:val="32"/>
          <w:szCs w:val="32"/>
        </w:rPr>
        <w:t>日</w:t>
      </w:r>
    </w:p>
    <w:p w14:paraId="76F00D65">
      <w:pPr>
        <w:spacing w:line="360" w:lineRule="auto"/>
        <w:rPr>
          <w:rFonts w:hint="eastAsia" w:ascii="楷体" w:hAnsi="楷体" w:eastAsia="楷体" w:cs="楷体"/>
          <w:b/>
          <w:bCs/>
          <w:sz w:val="24"/>
          <w:szCs w:val="24"/>
          <w:highlight w:val="none"/>
          <w:lang w:eastAsia="zh-CN"/>
        </w:rPr>
      </w:pPr>
    </w:p>
    <w:p w14:paraId="23DE0A5C">
      <w:pPr>
        <w:spacing w:line="360" w:lineRule="auto"/>
        <w:rPr>
          <w:rFonts w:hint="eastAsia" w:ascii="楷体" w:hAnsi="楷体" w:eastAsia="楷体" w:cs="楷体"/>
          <w:b w:val="0"/>
          <w:bCs w:val="0"/>
          <w:color w:val="auto"/>
          <w:sz w:val="28"/>
          <w:szCs w:val="28"/>
        </w:rPr>
      </w:pPr>
      <w:r>
        <w:rPr>
          <w:rFonts w:hint="eastAsia" w:ascii="楷体" w:hAnsi="楷体" w:eastAsia="楷体" w:cs="楷体"/>
          <w:b w:val="0"/>
          <w:bCs w:val="0"/>
          <w:sz w:val="28"/>
          <w:szCs w:val="28"/>
          <w:highlight w:val="none"/>
          <w:lang w:eastAsia="zh-CN"/>
        </w:rPr>
        <w:t>（</w:t>
      </w:r>
      <w:r>
        <w:rPr>
          <w:rFonts w:hint="eastAsia" w:ascii="楷体" w:hAnsi="楷体" w:eastAsia="楷体" w:cs="楷体"/>
          <w:b w:val="0"/>
          <w:bCs w:val="0"/>
          <w:sz w:val="28"/>
          <w:szCs w:val="28"/>
          <w:highlight w:val="none"/>
        </w:rPr>
        <w:t>参考格式，本合同条款在正式签署前可具体补充细化，仅作参考，最终合同以采购人法务审查通过的版本为准）</w:t>
      </w:r>
    </w:p>
    <w:p w14:paraId="5F0F2A3D">
      <w:pPr>
        <w:pStyle w:val="14"/>
        <w:tabs>
          <w:tab w:val="left" w:pos="10560"/>
        </w:tabs>
        <w:spacing w:before="0" w:line="360" w:lineRule="auto"/>
        <w:ind w:left="0"/>
        <w:jc w:val="both"/>
        <w:rPr>
          <w:rFonts w:hint="eastAsia" w:ascii="楷体" w:hAnsi="楷体" w:eastAsia="楷体" w:cs="楷体"/>
          <w:b/>
          <w:bCs/>
          <w:sz w:val="28"/>
          <w:szCs w:val="28"/>
        </w:rPr>
      </w:pPr>
    </w:p>
    <w:p w14:paraId="33618115">
      <w:pPr>
        <w:rPr>
          <w:rFonts w:hint="eastAsia" w:ascii="楷体" w:hAnsi="楷体" w:eastAsia="楷体" w:cs="楷体"/>
          <w:b/>
          <w:bCs/>
          <w:sz w:val="28"/>
          <w:szCs w:val="28"/>
        </w:rPr>
      </w:pPr>
      <w:r>
        <w:rPr>
          <w:rFonts w:hint="eastAsia" w:ascii="楷体" w:hAnsi="楷体" w:eastAsia="楷体" w:cs="楷体"/>
          <w:b/>
          <w:bCs/>
          <w:sz w:val="28"/>
          <w:szCs w:val="28"/>
        </w:rPr>
        <w:br w:type="page"/>
      </w:r>
    </w:p>
    <w:p w14:paraId="6C5A33CD">
      <w:pPr>
        <w:pStyle w:val="14"/>
        <w:tabs>
          <w:tab w:val="left" w:pos="10560"/>
        </w:tabs>
        <w:spacing w:before="0" w:line="360" w:lineRule="auto"/>
        <w:ind w:left="0"/>
        <w:jc w:val="both"/>
        <w:rPr>
          <w:rFonts w:hint="eastAsia" w:ascii="楷体" w:hAnsi="楷体" w:eastAsia="楷体" w:cs="楷体"/>
          <w:b/>
          <w:bCs/>
          <w:sz w:val="28"/>
          <w:szCs w:val="28"/>
        </w:rPr>
      </w:pPr>
      <w:r>
        <w:rPr>
          <w:rFonts w:hint="eastAsia" w:ascii="楷体" w:hAnsi="楷体" w:eastAsia="楷体" w:cs="楷体"/>
          <w:b/>
          <w:bCs/>
          <w:sz w:val="28"/>
          <w:szCs w:val="28"/>
        </w:rPr>
        <w:t>第一</w:t>
      </w:r>
      <w:r>
        <w:rPr>
          <w:rFonts w:hint="eastAsia" w:ascii="楷体" w:hAnsi="楷体" w:eastAsia="楷体" w:cs="楷体"/>
          <w:b/>
          <w:bCs/>
          <w:sz w:val="28"/>
          <w:szCs w:val="28"/>
          <w:lang w:eastAsia="zh-CN"/>
        </w:rPr>
        <w:t>条</w:t>
      </w:r>
      <w:r>
        <w:rPr>
          <w:rFonts w:hint="eastAsia" w:ascii="楷体" w:hAnsi="楷体" w:eastAsia="楷体" w:cs="楷体"/>
          <w:b/>
          <w:bCs/>
          <w:sz w:val="28"/>
          <w:szCs w:val="28"/>
        </w:rPr>
        <w:t xml:space="preserve">   签约方</w:t>
      </w:r>
    </w:p>
    <w:p w14:paraId="6B7A5F88">
      <w:pPr>
        <w:spacing w:line="360" w:lineRule="auto"/>
        <w:rPr>
          <w:rFonts w:hint="eastAsia" w:ascii="楷体" w:hAnsi="楷体" w:eastAsia="楷体" w:cs="楷体"/>
          <w:sz w:val="28"/>
          <w:szCs w:val="28"/>
        </w:rPr>
      </w:pPr>
      <w:r>
        <w:rPr>
          <w:rFonts w:hint="eastAsia" w:ascii="楷体" w:hAnsi="楷体" w:eastAsia="楷体" w:cs="楷体"/>
          <w:b/>
          <w:bCs/>
          <w:sz w:val="28"/>
          <w:szCs w:val="28"/>
        </w:rPr>
        <w:t>1.1</w:t>
      </w:r>
      <w:r>
        <w:rPr>
          <w:rFonts w:hint="eastAsia" w:ascii="楷体" w:hAnsi="楷体" w:eastAsia="楷体" w:cs="楷体"/>
          <w:sz w:val="28"/>
          <w:szCs w:val="28"/>
        </w:rPr>
        <w:t xml:space="preserve">  甲方：镇江市急救中心 </w:t>
      </w:r>
    </w:p>
    <w:p w14:paraId="347EC14B">
      <w:pPr>
        <w:spacing w:line="360" w:lineRule="auto"/>
        <w:ind w:firstLine="600"/>
        <w:rPr>
          <w:rFonts w:hint="eastAsia" w:ascii="楷体" w:hAnsi="楷体" w:eastAsia="楷体" w:cs="楷体"/>
          <w:sz w:val="28"/>
          <w:szCs w:val="28"/>
        </w:rPr>
      </w:pPr>
      <w:r>
        <w:rPr>
          <w:rFonts w:hint="eastAsia" w:ascii="楷体" w:hAnsi="楷体" w:eastAsia="楷体" w:cs="楷体"/>
          <w:sz w:val="28"/>
          <w:szCs w:val="28"/>
        </w:rPr>
        <w:t>地址：</w:t>
      </w:r>
    </w:p>
    <w:p w14:paraId="63BD655A">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1.2 </w:t>
      </w:r>
      <w:r>
        <w:rPr>
          <w:rFonts w:hint="eastAsia" w:ascii="楷体" w:hAnsi="楷体" w:eastAsia="楷体" w:cs="楷体"/>
          <w:sz w:val="28"/>
          <w:szCs w:val="28"/>
        </w:rPr>
        <w:t xml:space="preserve"> 乙方：</w:t>
      </w:r>
    </w:p>
    <w:p w14:paraId="6995CF79">
      <w:pPr>
        <w:spacing w:line="360" w:lineRule="auto"/>
        <w:ind w:firstLine="601"/>
        <w:rPr>
          <w:rFonts w:hint="eastAsia" w:ascii="楷体" w:hAnsi="楷体" w:eastAsia="楷体" w:cs="楷体"/>
          <w:sz w:val="28"/>
          <w:szCs w:val="28"/>
        </w:rPr>
      </w:pPr>
      <w:r>
        <w:rPr>
          <w:rFonts w:hint="eastAsia" w:ascii="楷体" w:hAnsi="楷体" w:eastAsia="楷体" w:cs="楷体"/>
          <w:sz w:val="28"/>
          <w:szCs w:val="28"/>
        </w:rPr>
        <w:t>地址：</w:t>
      </w:r>
    </w:p>
    <w:p w14:paraId="6D9D3C3C">
      <w:pPr>
        <w:numPr>
          <w:ilvl w:val="0"/>
          <w:numId w:val="0"/>
        </w:numPr>
        <w:spacing w:line="360" w:lineRule="auto"/>
        <w:rPr>
          <w:rFonts w:hint="eastAsia" w:ascii="楷体" w:hAnsi="楷体" w:eastAsia="楷体" w:cs="楷体"/>
          <w:b/>
          <w:bCs/>
          <w:sz w:val="28"/>
          <w:szCs w:val="28"/>
        </w:rPr>
      </w:pPr>
      <w:r>
        <w:rPr>
          <w:rFonts w:hint="eastAsia" w:ascii="楷体" w:hAnsi="楷体" w:eastAsia="楷体" w:cs="楷体"/>
          <w:b/>
          <w:bCs/>
          <w:sz w:val="28"/>
          <w:szCs w:val="28"/>
          <w:lang w:eastAsia="zh-CN"/>
        </w:rPr>
        <w:t>第二条</w:t>
      </w:r>
      <w:r>
        <w:rPr>
          <w:rFonts w:hint="eastAsia" w:ascii="楷体" w:hAnsi="楷体" w:eastAsia="楷体" w:cs="楷体"/>
          <w:b/>
          <w:bCs/>
          <w:sz w:val="28"/>
          <w:szCs w:val="28"/>
        </w:rPr>
        <w:t xml:space="preserve">  合同文件</w:t>
      </w:r>
    </w:p>
    <w:p w14:paraId="4BEBC468">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2.1  </w:t>
      </w:r>
      <w:r>
        <w:rPr>
          <w:rFonts w:hint="eastAsia" w:ascii="楷体" w:hAnsi="楷体" w:eastAsia="楷体" w:cs="楷体"/>
          <w:sz w:val="28"/>
          <w:szCs w:val="28"/>
        </w:rPr>
        <w:t>下列关于</w:t>
      </w:r>
      <w:r>
        <w:rPr>
          <w:rFonts w:hint="eastAsia" w:ascii="楷体" w:hAnsi="楷体" w:eastAsia="楷体" w:cs="楷体"/>
          <w:snapToGrid w:val="0"/>
          <w:sz w:val="28"/>
          <w:szCs w:val="28"/>
          <w:lang w:val="en-US" w:eastAsia="zh-CN"/>
        </w:rPr>
        <w:t>镇江市急救中心救护车采购</w:t>
      </w:r>
      <w:r>
        <w:rPr>
          <w:rFonts w:hint="eastAsia" w:ascii="楷体" w:hAnsi="楷体" w:eastAsia="楷体" w:cs="楷体"/>
          <w:i w:val="0"/>
          <w:iCs w:val="0"/>
          <w:caps w:val="0"/>
          <w:spacing w:val="0"/>
          <w:sz w:val="28"/>
          <w:szCs w:val="28"/>
          <w:shd w:val="clear" w:fill="FFFFFF"/>
        </w:rPr>
        <w:t>JSZC-321100-LXDL-G2025-0028</w:t>
      </w:r>
      <w:r>
        <w:rPr>
          <w:rFonts w:hint="eastAsia" w:ascii="楷体" w:hAnsi="楷体" w:eastAsia="楷体" w:cs="楷体"/>
          <w:sz w:val="28"/>
          <w:szCs w:val="28"/>
        </w:rPr>
        <w:t>的</w:t>
      </w:r>
      <w:r>
        <w:rPr>
          <w:rFonts w:hint="eastAsia" w:ascii="楷体" w:hAnsi="楷体" w:eastAsia="楷体" w:cs="楷体"/>
          <w:sz w:val="28"/>
          <w:szCs w:val="28"/>
          <w:highlight w:val="none"/>
          <w:lang w:eastAsia="zh-CN"/>
        </w:rPr>
        <w:t>招标</w:t>
      </w:r>
      <w:r>
        <w:rPr>
          <w:rFonts w:hint="eastAsia" w:ascii="楷体" w:hAnsi="楷体" w:eastAsia="楷体" w:cs="楷体"/>
          <w:sz w:val="28"/>
          <w:szCs w:val="28"/>
        </w:rPr>
        <w:t>文件、乙方提交的</w:t>
      </w:r>
      <w:r>
        <w:rPr>
          <w:rFonts w:hint="eastAsia" w:ascii="楷体" w:hAnsi="楷体" w:eastAsia="楷体" w:cs="楷体"/>
          <w:sz w:val="28"/>
          <w:szCs w:val="28"/>
          <w:lang w:eastAsia="zh-CN"/>
        </w:rPr>
        <w:t>投标</w:t>
      </w:r>
      <w:r>
        <w:rPr>
          <w:rFonts w:hint="eastAsia" w:ascii="楷体" w:hAnsi="楷体" w:eastAsia="楷体" w:cs="楷体"/>
          <w:sz w:val="28"/>
          <w:szCs w:val="28"/>
        </w:rPr>
        <w:t>文件是构成本合同不可分割的部分：</w:t>
      </w:r>
    </w:p>
    <w:p w14:paraId="3D1FB057">
      <w:pPr>
        <w:tabs>
          <w:tab w:val="left" w:pos="1365"/>
        </w:tabs>
        <w:spacing w:line="360" w:lineRule="auto"/>
        <w:ind w:left="1366" w:hanging="720"/>
        <w:rPr>
          <w:rFonts w:hint="eastAsia" w:ascii="楷体" w:hAnsi="楷体" w:eastAsia="楷体" w:cs="楷体"/>
          <w:sz w:val="28"/>
          <w:szCs w:val="28"/>
        </w:rPr>
      </w:pPr>
      <w:r>
        <w:rPr>
          <w:rFonts w:hint="eastAsia" w:ascii="楷体" w:hAnsi="楷体" w:eastAsia="楷体" w:cs="楷体"/>
          <w:sz w:val="28"/>
          <w:szCs w:val="28"/>
        </w:rPr>
        <w:t>（1）</w:t>
      </w:r>
      <w:r>
        <w:rPr>
          <w:rFonts w:hint="eastAsia" w:ascii="楷体" w:hAnsi="楷体" w:eastAsia="楷体" w:cs="楷体"/>
          <w:sz w:val="28"/>
          <w:szCs w:val="28"/>
          <w:lang w:eastAsia="zh-CN"/>
        </w:rPr>
        <w:t>投标</w:t>
      </w:r>
      <w:r>
        <w:rPr>
          <w:rFonts w:hint="eastAsia" w:ascii="楷体" w:hAnsi="楷体" w:eastAsia="楷体" w:cs="楷体"/>
          <w:sz w:val="28"/>
          <w:szCs w:val="28"/>
        </w:rPr>
        <w:t>函；</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（2）</w:t>
      </w:r>
      <w:r>
        <w:rPr>
          <w:rFonts w:hint="eastAsia" w:ascii="楷体" w:hAnsi="楷体" w:eastAsia="楷体" w:cs="楷体"/>
          <w:bCs/>
          <w:sz w:val="28"/>
          <w:szCs w:val="28"/>
          <w:lang w:eastAsia="zh-CN"/>
        </w:rPr>
        <w:t>开标一览表</w:t>
      </w:r>
      <w:r>
        <w:rPr>
          <w:rFonts w:hint="eastAsia" w:ascii="楷体" w:hAnsi="楷体" w:eastAsia="楷体" w:cs="楷体"/>
          <w:sz w:val="28"/>
          <w:szCs w:val="28"/>
        </w:rPr>
        <w:t>；</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w:t>
      </w:r>
      <w:r>
        <w:rPr>
          <w:rFonts w:hint="eastAsia" w:ascii="楷体" w:hAnsi="楷体" w:eastAsia="楷体" w:cs="楷体"/>
          <w:sz w:val="28"/>
          <w:szCs w:val="28"/>
          <w:lang w:val="en-US" w:eastAsia="zh-CN"/>
        </w:rPr>
        <w:t>3</w:t>
      </w:r>
      <w:r>
        <w:rPr>
          <w:rFonts w:hint="eastAsia" w:ascii="楷体" w:hAnsi="楷体" w:eastAsia="楷体" w:cs="楷体"/>
          <w:sz w:val="28"/>
          <w:szCs w:val="28"/>
        </w:rPr>
        <w:t>）技术响应文件；</w:t>
      </w:r>
    </w:p>
    <w:p w14:paraId="04AD7B6F">
      <w:pPr>
        <w:tabs>
          <w:tab w:val="left" w:pos="1365"/>
        </w:tabs>
        <w:spacing w:line="360" w:lineRule="auto"/>
        <w:ind w:left="1366" w:hanging="720"/>
        <w:rPr>
          <w:rFonts w:hint="eastAsia" w:ascii="楷体" w:hAnsi="楷体" w:eastAsia="楷体" w:cs="楷体"/>
          <w:sz w:val="28"/>
          <w:szCs w:val="28"/>
        </w:rPr>
      </w:pPr>
      <w:r>
        <w:rPr>
          <w:rFonts w:hint="eastAsia" w:ascii="楷体" w:hAnsi="楷体" w:eastAsia="楷体" w:cs="楷体"/>
          <w:sz w:val="28"/>
          <w:szCs w:val="28"/>
        </w:rPr>
        <w:t>（</w:t>
      </w:r>
      <w:r>
        <w:rPr>
          <w:rFonts w:hint="eastAsia" w:ascii="楷体" w:hAnsi="楷体" w:eastAsia="楷体" w:cs="楷体"/>
          <w:sz w:val="28"/>
          <w:szCs w:val="28"/>
          <w:lang w:val="en-US" w:eastAsia="zh-CN"/>
        </w:rPr>
        <w:t>4</w:t>
      </w:r>
      <w:r>
        <w:rPr>
          <w:rFonts w:hint="eastAsia" w:ascii="楷体" w:hAnsi="楷体" w:eastAsia="楷体" w:cs="楷体"/>
          <w:sz w:val="28"/>
          <w:szCs w:val="28"/>
        </w:rPr>
        <w:t>）服务承诺；（</w:t>
      </w:r>
      <w:r>
        <w:rPr>
          <w:rFonts w:hint="eastAsia" w:ascii="楷体" w:hAnsi="楷体" w:eastAsia="楷体" w:cs="楷体"/>
          <w:sz w:val="28"/>
          <w:szCs w:val="28"/>
          <w:lang w:val="en-US" w:eastAsia="zh-CN"/>
        </w:rPr>
        <w:t>5</w:t>
      </w:r>
      <w:r>
        <w:rPr>
          <w:rFonts w:hint="eastAsia" w:ascii="楷体" w:hAnsi="楷体" w:eastAsia="楷体" w:cs="楷体"/>
          <w:sz w:val="28"/>
          <w:szCs w:val="28"/>
        </w:rPr>
        <w:t>）</w:t>
      </w:r>
      <w:r>
        <w:rPr>
          <w:rFonts w:hint="eastAsia" w:ascii="楷体" w:hAnsi="楷体" w:eastAsia="楷体" w:cs="楷体"/>
          <w:sz w:val="28"/>
          <w:szCs w:val="28"/>
          <w:lang w:eastAsia="zh-CN"/>
        </w:rPr>
        <w:t>中标</w:t>
      </w:r>
      <w:r>
        <w:rPr>
          <w:rFonts w:hint="eastAsia" w:ascii="楷体" w:hAnsi="楷体" w:eastAsia="楷体" w:cs="楷体"/>
          <w:sz w:val="28"/>
          <w:szCs w:val="28"/>
        </w:rPr>
        <w:t>通知书；（</w:t>
      </w:r>
      <w:r>
        <w:rPr>
          <w:rFonts w:hint="eastAsia" w:ascii="楷体" w:hAnsi="楷体" w:eastAsia="楷体" w:cs="楷体"/>
          <w:sz w:val="28"/>
          <w:szCs w:val="28"/>
          <w:lang w:val="en-US" w:eastAsia="zh-CN"/>
        </w:rPr>
        <w:t>6</w:t>
      </w:r>
      <w:r>
        <w:rPr>
          <w:rFonts w:hint="eastAsia" w:ascii="楷体" w:hAnsi="楷体" w:eastAsia="楷体" w:cs="楷体"/>
          <w:sz w:val="28"/>
          <w:szCs w:val="28"/>
        </w:rPr>
        <w:t>）甲方、乙方商定的其他必要文件。</w:t>
      </w:r>
    </w:p>
    <w:p w14:paraId="1272B59C">
      <w:pPr>
        <w:spacing w:line="360" w:lineRule="auto"/>
        <w:rPr>
          <w:rFonts w:hint="eastAsia" w:ascii="楷体" w:hAnsi="楷体" w:eastAsia="楷体" w:cs="楷体"/>
          <w:b/>
          <w:bCs/>
          <w:sz w:val="28"/>
          <w:szCs w:val="28"/>
          <w:highlight w:val="none"/>
        </w:rPr>
      </w:pPr>
      <w:r>
        <w:rPr>
          <w:rFonts w:hint="eastAsia" w:ascii="楷体" w:hAnsi="楷体" w:eastAsia="楷体" w:cs="楷体"/>
          <w:b/>
          <w:bCs/>
          <w:sz w:val="28"/>
          <w:szCs w:val="28"/>
        </w:rPr>
        <w:t>第三</w:t>
      </w:r>
      <w:r>
        <w:rPr>
          <w:rFonts w:hint="eastAsia" w:ascii="楷体" w:hAnsi="楷体" w:eastAsia="楷体" w:cs="楷体"/>
          <w:b/>
          <w:bCs/>
          <w:sz w:val="28"/>
          <w:szCs w:val="28"/>
          <w:lang w:eastAsia="zh-CN"/>
        </w:rPr>
        <w:t>条</w:t>
      </w:r>
      <w:r>
        <w:rPr>
          <w:rFonts w:hint="eastAsia" w:ascii="楷体" w:hAnsi="楷体" w:eastAsia="楷体" w:cs="楷体"/>
          <w:b/>
          <w:bCs/>
          <w:sz w:val="28"/>
          <w:szCs w:val="28"/>
        </w:rPr>
        <w:t xml:space="preserve">   合同范围和条件</w:t>
      </w:r>
    </w:p>
    <w:p w14:paraId="174B89D9">
      <w:pPr>
        <w:spacing w:line="360" w:lineRule="auto"/>
        <w:ind w:left="602" w:hanging="602"/>
        <w:rPr>
          <w:rFonts w:hint="eastAsia" w:ascii="楷体" w:hAnsi="楷体" w:eastAsia="楷体" w:cs="楷体"/>
          <w:sz w:val="28"/>
          <w:szCs w:val="28"/>
          <w:highlight w:val="none"/>
        </w:rPr>
      </w:pPr>
      <w:r>
        <w:rPr>
          <w:rFonts w:hint="eastAsia" w:ascii="楷体" w:hAnsi="楷体" w:eastAsia="楷体" w:cs="楷体"/>
          <w:b/>
          <w:bCs/>
          <w:sz w:val="28"/>
          <w:szCs w:val="28"/>
          <w:highlight w:val="none"/>
        </w:rPr>
        <w:t xml:space="preserve">3.1 </w:t>
      </w:r>
      <w:r>
        <w:rPr>
          <w:rFonts w:hint="eastAsia" w:ascii="楷体" w:hAnsi="楷体" w:eastAsia="楷体" w:cs="楷体"/>
          <w:sz w:val="28"/>
          <w:szCs w:val="28"/>
          <w:highlight w:val="none"/>
        </w:rPr>
        <w:t xml:space="preserve"> 本合同的范围和条件应与上述合同文件的规定相一致。</w:t>
      </w:r>
    </w:p>
    <w:p w14:paraId="5B0CE642">
      <w:pPr>
        <w:spacing w:line="360" w:lineRule="auto"/>
        <w:rPr>
          <w:rFonts w:hint="eastAsia" w:ascii="楷体" w:hAnsi="楷体" w:eastAsia="楷体" w:cs="楷体"/>
          <w:b/>
          <w:bCs/>
          <w:sz w:val="28"/>
          <w:szCs w:val="28"/>
          <w:highlight w:val="none"/>
        </w:rPr>
      </w:pPr>
      <w:r>
        <w:rPr>
          <w:rFonts w:hint="eastAsia" w:ascii="楷体" w:hAnsi="楷体" w:eastAsia="楷体" w:cs="楷体"/>
          <w:b/>
          <w:bCs/>
          <w:sz w:val="28"/>
          <w:szCs w:val="28"/>
          <w:highlight w:val="none"/>
        </w:rPr>
        <w:t>第四</w:t>
      </w:r>
      <w:r>
        <w:rPr>
          <w:rFonts w:hint="eastAsia" w:ascii="楷体" w:hAnsi="楷体" w:eastAsia="楷体" w:cs="楷体"/>
          <w:b/>
          <w:bCs/>
          <w:sz w:val="28"/>
          <w:szCs w:val="28"/>
          <w:lang w:eastAsia="zh-CN"/>
        </w:rPr>
        <w:t>条</w:t>
      </w:r>
      <w:r>
        <w:rPr>
          <w:rFonts w:hint="eastAsia" w:ascii="楷体" w:hAnsi="楷体" w:eastAsia="楷体" w:cs="楷体"/>
          <w:b/>
          <w:bCs/>
          <w:sz w:val="28"/>
          <w:szCs w:val="28"/>
          <w:highlight w:val="none"/>
        </w:rPr>
        <w:t xml:space="preserve">  标的物</w:t>
      </w:r>
    </w:p>
    <w:p w14:paraId="01C0E4CB">
      <w:pPr>
        <w:spacing w:line="360" w:lineRule="auto"/>
        <w:ind w:left="602" w:hanging="602"/>
        <w:rPr>
          <w:rFonts w:hint="eastAsia" w:ascii="楷体" w:hAnsi="楷体" w:eastAsia="楷体" w:cs="楷体"/>
          <w:sz w:val="28"/>
          <w:szCs w:val="28"/>
          <w:highlight w:val="none"/>
        </w:rPr>
      </w:pPr>
      <w:r>
        <w:rPr>
          <w:rFonts w:hint="eastAsia" w:ascii="楷体" w:hAnsi="楷体" w:eastAsia="楷体" w:cs="楷体"/>
          <w:b/>
          <w:bCs/>
          <w:sz w:val="28"/>
          <w:szCs w:val="28"/>
          <w:highlight w:val="none"/>
        </w:rPr>
        <w:t xml:space="preserve">4.1  </w:t>
      </w:r>
      <w:r>
        <w:rPr>
          <w:rFonts w:hint="eastAsia" w:ascii="楷体" w:hAnsi="楷体" w:eastAsia="楷体" w:cs="楷体"/>
          <w:sz w:val="28"/>
          <w:szCs w:val="28"/>
          <w:highlight w:val="none"/>
        </w:rPr>
        <w:t>本合同所提供的标的物详见“</w:t>
      </w:r>
      <w:r>
        <w:rPr>
          <w:rFonts w:hint="eastAsia" w:ascii="楷体" w:hAnsi="楷体" w:eastAsia="楷体" w:cs="楷体"/>
          <w:sz w:val="28"/>
          <w:szCs w:val="28"/>
          <w:highlight w:val="none"/>
          <w:lang w:eastAsia="zh-CN"/>
        </w:rPr>
        <w:t>招标</w:t>
      </w:r>
      <w:r>
        <w:rPr>
          <w:rFonts w:hint="eastAsia" w:ascii="楷体" w:hAnsi="楷体" w:eastAsia="楷体" w:cs="楷体"/>
          <w:sz w:val="28"/>
          <w:szCs w:val="28"/>
          <w:highlight w:val="none"/>
        </w:rPr>
        <w:t>文件及</w:t>
      </w:r>
      <w:r>
        <w:rPr>
          <w:rFonts w:hint="eastAsia" w:ascii="楷体" w:hAnsi="楷体" w:eastAsia="楷体" w:cs="楷体"/>
          <w:sz w:val="28"/>
          <w:szCs w:val="28"/>
          <w:highlight w:val="none"/>
          <w:lang w:eastAsia="zh-CN"/>
        </w:rPr>
        <w:t>投标</w:t>
      </w:r>
      <w:r>
        <w:rPr>
          <w:rFonts w:hint="eastAsia" w:ascii="楷体" w:hAnsi="楷体" w:eastAsia="楷体" w:cs="楷体"/>
          <w:sz w:val="28"/>
          <w:szCs w:val="28"/>
          <w:highlight w:val="none"/>
        </w:rPr>
        <w:t>文件：服务清单及报价表”（</w:t>
      </w:r>
      <w:r>
        <w:rPr>
          <w:rFonts w:hint="eastAsia" w:ascii="楷体" w:hAnsi="楷体" w:eastAsia="楷体" w:cs="楷体"/>
          <w:bCs/>
          <w:sz w:val="28"/>
          <w:szCs w:val="28"/>
          <w:highlight w:val="none"/>
        </w:rPr>
        <w:t>乙方必须完全实现</w:t>
      </w:r>
      <w:r>
        <w:rPr>
          <w:rFonts w:hint="eastAsia" w:ascii="楷体" w:hAnsi="楷体" w:eastAsia="楷体" w:cs="楷体"/>
          <w:bCs/>
          <w:sz w:val="28"/>
          <w:szCs w:val="28"/>
          <w:highlight w:val="none"/>
          <w:lang w:eastAsia="zh-CN"/>
        </w:rPr>
        <w:t>招标</w:t>
      </w:r>
      <w:r>
        <w:rPr>
          <w:rFonts w:hint="eastAsia" w:ascii="楷体" w:hAnsi="楷体" w:eastAsia="楷体" w:cs="楷体"/>
          <w:bCs/>
          <w:sz w:val="28"/>
          <w:szCs w:val="28"/>
          <w:highlight w:val="none"/>
        </w:rPr>
        <w:t>文件中的招标需求，如有不足或缺陷，由乙方自行负责弥补，甲方不再承担任何相关费用）</w:t>
      </w:r>
      <w:r>
        <w:rPr>
          <w:rFonts w:hint="eastAsia" w:ascii="楷体" w:hAnsi="楷体" w:eastAsia="楷体" w:cs="楷体"/>
          <w:sz w:val="28"/>
          <w:szCs w:val="28"/>
          <w:highlight w:val="none"/>
        </w:rPr>
        <w:t>。</w:t>
      </w:r>
      <w:bookmarkStart w:id="55" w:name="_Toc22000636"/>
    </w:p>
    <w:p w14:paraId="38858D78">
      <w:pPr>
        <w:spacing w:line="360" w:lineRule="auto"/>
        <w:ind w:left="602" w:hanging="602"/>
        <w:rPr>
          <w:rFonts w:hint="eastAsia" w:ascii="楷体" w:hAnsi="楷体" w:eastAsia="楷体" w:cs="楷体"/>
          <w:b/>
          <w:bCs/>
          <w:sz w:val="28"/>
          <w:szCs w:val="28"/>
        </w:rPr>
      </w:pPr>
      <w:r>
        <w:rPr>
          <w:rFonts w:hint="eastAsia" w:ascii="楷体" w:hAnsi="楷体" w:eastAsia="楷体" w:cs="楷体"/>
          <w:b/>
          <w:bCs/>
          <w:sz w:val="28"/>
          <w:szCs w:val="28"/>
        </w:rPr>
        <w:t>第五</w:t>
      </w:r>
      <w:r>
        <w:rPr>
          <w:rFonts w:hint="eastAsia" w:ascii="楷体" w:hAnsi="楷体" w:eastAsia="楷体" w:cs="楷体"/>
          <w:b/>
          <w:bCs/>
          <w:sz w:val="28"/>
          <w:szCs w:val="28"/>
          <w:lang w:eastAsia="zh-CN"/>
        </w:rPr>
        <w:t>条</w:t>
      </w:r>
      <w:r>
        <w:rPr>
          <w:rFonts w:hint="eastAsia" w:ascii="楷体" w:hAnsi="楷体" w:eastAsia="楷体" w:cs="楷体"/>
          <w:b/>
          <w:bCs/>
          <w:sz w:val="28"/>
          <w:szCs w:val="28"/>
        </w:rPr>
        <w:t xml:space="preserve">  合同金额</w:t>
      </w:r>
      <w:bookmarkEnd w:id="55"/>
    </w:p>
    <w:p w14:paraId="4F85AF91">
      <w:pPr>
        <w:spacing w:line="360" w:lineRule="auto"/>
        <w:ind w:left="602" w:hanging="602"/>
        <w:rPr>
          <w:rFonts w:hint="eastAsia" w:ascii="楷体" w:hAnsi="楷体" w:eastAsia="楷体" w:cs="楷体"/>
          <w:sz w:val="28"/>
          <w:szCs w:val="28"/>
        </w:rPr>
      </w:pPr>
      <w:r>
        <w:rPr>
          <w:rFonts w:hint="eastAsia" w:ascii="楷体" w:hAnsi="楷体" w:eastAsia="楷体" w:cs="楷体"/>
          <w:b/>
          <w:bCs/>
          <w:sz w:val="28"/>
          <w:szCs w:val="28"/>
        </w:rPr>
        <w:t xml:space="preserve">5.1 </w:t>
      </w:r>
      <w:r>
        <w:rPr>
          <w:rFonts w:hint="eastAsia" w:ascii="楷体" w:hAnsi="楷体" w:eastAsia="楷体" w:cs="楷体"/>
          <w:sz w:val="28"/>
          <w:szCs w:val="28"/>
        </w:rPr>
        <w:t xml:space="preserve"> 根据上述合同文件要求，合同总金额（大写）为人民币</w:t>
      </w:r>
      <w:r>
        <w:rPr>
          <w:rFonts w:hint="eastAsia" w:ascii="楷体" w:hAnsi="楷体" w:eastAsia="楷体" w:cs="楷体"/>
          <w:sz w:val="28"/>
          <w:szCs w:val="28"/>
          <w:u w:val="single"/>
          <w:lang w:val="en-US"/>
        </w:rPr>
        <w:t xml:space="preserve">        </w:t>
      </w:r>
      <w:r>
        <w:rPr>
          <w:rFonts w:hint="eastAsia" w:ascii="楷体" w:hAnsi="楷体" w:eastAsia="楷体" w:cs="楷体"/>
          <w:sz w:val="28"/>
          <w:szCs w:val="28"/>
        </w:rPr>
        <w:t>元整，¥</w:t>
      </w:r>
      <w:r>
        <w:rPr>
          <w:rFonts w:hint="eastAsia" w:ascii="楷体" w:hAnsi="楷体" w:eastAsia="楷体" w:cs="楷体"/>
          <w:sz w:val="28"/>
          <w:szCs w:val="28"/>
          <w:u w:val="single"/>
          <w:lang w:val="en-US"/>
        </w:rPr>
        <w:t xml:space="preserve">       </w:t>
      </w:r>
      <w:r>
        <w:rPr>
          <w:rFonts w:hint="eastAsia" w:ascii="楷体" w:hAnsi="楷体" w:eastAsia="楷体" w:cs="楷体"/>
          <w:sz w:val="28"/>
          <w:szCs w:val="28"/>
          <w:u w:val="single"/>
        </w:rPr>
        <w:t>元</w:t>
      </w:r>
      <w:r>
        <w:rPr>
          <w:rFonts w:hint="eastAsia" w:ascii="楷体" w:hAnsi="楷体" w:eastAsia="楷体" w:cs="楷体"/>
          <w:sz w:val="28"/>
          <w:szCs w:val="28"/>
        </w:rPr>
        <w:t>（项目增加费用不得超过原合同金额的 10％，同时双方必须签订补充合同），分项价格在乙方提交的报价表中有明确规定。</w:t>
      </w:r>
      <w:bookmarkStart w:id="56" w:name="_Toc22000637"/>
    </w:p>
    <w:p w14:paraId="19243646">
      <w:pPr>
        <w:spacing w:line="360" w:lineRule="auto"/>
        <w:ind w:left="602" w:hanging="602"/>
        <w:rPr>
          <w:rFonts w:hint="eastAsia" w:ascii="楷体" w:hAnsi="楷体" w:eastAsia="楷体" w:cs="楷体"/>
          <w:b/>
          <w:bCs/>
          <w:sz w:val="28"/>
          <w:szCs w:val="28"/>
        </w:rPr>
      </w:pPr>
      <w:r>
        <w:rPr>
          <w:rFonts w:hint="eastAsia" w:ascii="楷体" w:hAnsi="楷体" w:eastAsia="楷体" w:cs="楷体"/>
          <w:b/>
          <w:bCs/>
          <w:sz w:val="28"/>
          <w:szCs w:val="28"/>
        </w:rPr>
        <w:t>第六</w:t>
      </w:r>
      <w:r>
        <w:rPr>
          <w:rFonts w:hint="eastAsia" w:ascii="楷体" w:hAnsi="楷体" w:eastAsia="楷体" w:cs="楷体"/>
          <w:b/>
          <w:bCs/>
          <w:sz w:val="28"/>
          <w:szCs w:val="28"/>
          <w:lang w:eastAsia="zh-CN"/>
        </w:rPr>
        <w:t>条</w:t>
      </w:r>
      <w:r>
        <w:rPr>
          <w:rFonts w:hint="eastAsia" w:ascii="楷体" w:hAnsi="楷体" w:eastAsia="楷体" w:cs="楷体"/>
          <w:b/>
          <w:bCs/>
          <w:sz w:val="28"/>
          <w:szCs w:val="28"/>
        </w:rPr>
        <w:t xml:space="preserve">  付款</w:t>
      </w:r>
      <w:bookmarkEnd w:id="56"/>
      <w:r>
        <w:rPr>
          <w:rFonts w:hint="eastAsia" w:ascii="楷体" w:hAnsi="楷体" w:eastAsia="楷体" w:cs="楷体"/>
          <w:b/>
          <w:bCs/>
          <w:sz w:val="28"/>
          <w:szCs w:val="28"/>
        </w:rPr>
        <w:t>方式</w:t>
      </w:r>
    </w:p>
    <w:p w14:paraId="2B0AB743">
      <w:pPr>
        <w:numPr>
          <w:ilvl w:val="0"/>
          <w:numId w:val="0"/>
        </w:numPr>
        <w:spacing w:line="360" w:lineRule="auto"/>
        <w:ind w:leftChars="0"/>
        <w:rPr>
          <w:rFonts w:hint="eastAsia" w:ascii="楷体" w:hAnsi="楷体" w:eastAsia="楷体" w:cs="楷体"/>
          <w:b w:val="0"/>
          <w:bCs/>
          <w:color w:val="auto"/>
          <w:sz w:val="28"/>
          <w:szCs w:val="28"/>
          <w:highlight w:val="none"/>
          <w:lang w:val="en-US"/>
        </w:rPr>
      </w:pPr>
      <w:r>
        <w:rPr>
          <w:rFonts w:hint="eastAsia" w:ascii="楷体" w:hAnsi="楷体" w:eastAsia="楷体" w:cs="楷体"/>
          <w:b/>
          <w:bCs w:val="0"/>
          <w:sz w:val="28"/>
          <w:szCs w:val="28"/>
          <w:highlight w:val="none"/>
          <w:lang w:val="en-US" w:eastAsia="zh-CN"/>
        </w:rPr>
        <w:t xml:space="preserve">6.1 </w:t>
      </w:r>
      <w:r>
        <w:rPr>
          <w:rFonts w:hint="eastAsia" w:ascii="楷体" w:hAnsi="楷体" w:eastAsia="楷体" w:cs="楷体"/>
          <w:b w:val="0"/>
          <w:bCs/>
          <w:color w:val="auto"/>
          <w:sz w:val="28"/>
          <w:szCs w:val="28"/>
          <w:highlight w:val="none"/>
          <w:lang w:val="en-US"/>
        </w:rPr>
        <w:t>全部款项均以人民币结算及支付；</w:t>
      </w:r>
    </w:p>
    <w:p w14:paraId="70380F10">
      <w:pPr>
        <w:numPr>
          <w:ilvl w:val="0"/>
          <w:numId w:val="0"/>
        </w:numPr>
        <w:spacing w:line="360" w:lineRule="auto"/>
        <w:ind w:leftChars="0"/>
        <w:rPr>
          <w:rFonts w:hint="eastAsia" w:ascii="楷体" w:hAnsi="楷体" w:eastAsia="楷体" w:cs="楷体"/>
          <w:b w:val="0"/>
          <w:bCs/>
          <w:color w:val="auto"/>
          <w:sz w:val="28"/>
          <w:szCs w:val="28"/>
          <w:highlight w:val="none"/>
          <w:lang w:val="en-US"/>
        </w:rPr>
      </w:pPr>
      <w:r>
        <w:rPr>
          <w:rFonts w:hint="eastAsia" w:ascii="楷体" w:hAnsi="楷体" w:eastAsia="楷体" w:cs="楷体"/>
          <w:b/>
          <w:bCs w:val="0"/>
          <w:color w:val="auto"/>
          <w:sz w:val="28"/>
          <w:szCs w:val="28"/>
          <w:highlight w:val="none"/>
          <w:lang w:val="en-US" w:eastAsia="zh-CN"/>
        </w:rPr>
        <w:t>6.2</w:t>
      </w:r>
      <w:r>
        <w:rPr>
          <w:rFonts w:hint="eastAsia" w:ascii="楷体" w:hAnsi="楷体" w:eastAsia="楷体" w:cs="楷体"/>
          <w:b w:val="0"/>
          <w:bCs/>
          <w:color w:val="auto"/>
          <w:sz w:val="28"/>
          <w:szCs w:val="28"/>
          <w:highlight w:val="none"/>
          <w:lang w:val="en-US"/>
        </w:rPr>
        <w:t>合同签订后，自收到供应商开具的发票起10个工作日内采购人支付合同款的30%到合同约定的供应商账户（如成交供应商不需支付此项费用的，采购方可不支付，本项费用连同后期一并支付）；</w:t>
      </w:r>
    </w:p>
    <w:p w14:paraId="03F30981">
      <w:pPr>
        <w:numPr>
          <w:ilvl w:val="0"/>
          <w:numId w:val="0"/>
        </w:numPr>
        <w:spacing w:line="360" w:lineRule="auto"/>
        <w:ind w:leftChars="0"/>
        <w:rPr>
          <w:rFonts w:hint="eastAsia" w:ascii="楷体" w:hAnsi="楷体" w:eastAsia="楷体" w:cs="楷体"/>
          <w:b w:val="0"/>
          <w:bCs/>
          <w:color w:val="auto"/>
          <w:sz w:val="28"/>
          <w:szCs w:val="28"/>
          <w:highlight w:val="none"/>
          <w:lang w:val="en-US"/>
        </w:rPr>
      </w:pPr>
      <w:r>
        <w:rPr>
          <w:rFonts w:hint="eastAsia" w:ascii="楷体" w:hAnsi="楷体" w:eastAsia="楷体" w:cs="楷体"/>
          <w:b/>
          <w:bCs w:val="0"/>
          <w:color w:val="auto"/>
          <w:sz w:val="28"/>
          <w:szCs w:val="28"/>
          <w:highlight w:val="none"/>
          <w:lang w:val="en-US" w:eastAsia="zh-CN"/>
        </w:rPr>
        <w:t>6.3</w:t>
      </w:r>
      <w:r>
        <w:rPr>
          <w:rFonts w:hint="eastAsia" w:ascii="楷体" w:hAnsi="楷体" w:eastAsia="楷体" w:cs="楷体"/>
          <w:b w:val="0"/>
          <w:bCs/>
          <w:color w:val="auto"/>
          <w:sz w:val="28"/>
          <w:szCs w:val="28"/>
          <w:highlight w:val="none"/>
          <w:lang w:val="en-US"/>
        </w:rPr>
        <w:t>经采购人验收合格并使用3个月后，自收到供应商开具的发票起10个工作日内采购人支付至合同款的95%到合同约定的供应商账户；</w:t>
      </w:r>
    </w:p>
    <w:p w14:paraId="5B3F000B">
      <w:pPr>
        <w:numPr>
          <w:ilvl w:val="0"/>
          <w:numId w:val="0"/>
        </w:numPr>
        <w:spacing w:line="360" w:lineRule="auto"/>
        <w:ind w:leftChars="0"/>
        <w:rPr>
          <w:rFonts w:hint="eastAsia" w:ascii="楷体" w:hAnsi="楷体" w:eastAsia="楷体" w:cs="楷体"/>
          <w:b w:val="0"/>
          <w:bCs/>
          <w:color w:val="auto"/>
          <w:sz w:val="28"/>
          <w:szCs w:val="28"/>
          <w:highlight w:val="none"/>
          <w:lang w:val="en-US"/>
        </w:rPr>
      </w:pPr>
      <w:r>
        <w:rPr>
          <w:rFonts w:hint="eastAsia" w:ascii="楷体" w:hAnsi="楷体" w:eastAsia="楷体" w:cs="楷体"/>
          <w:b/>
          <w:bCs w:val="0"/>
          <w:color w:val="auto"/>
          <w:sz w:val="28"/>
          <w:szCs w:val="28"/>
          <w:highlight w:val="none"/>
          <w:lang w:val="en-US" w:eastAsia="zh-CN"/>
        </w:rPr>
        <w:t>6.4</w:t>
      </w:r>
      <w:r>
        <w:rPr>
          <w:rFonts w:hint="eastAsia" w:ascii="楷体" w:hAnsi="楷体" w:eastAsia="楷体" w:cs="楷体"/>
          <w:b w:val="0"/>
          <w:bCs/>
          <w:color w:val="auto"/>
          <w:sz w:val="28"/>
          <w:szCs w:val="28"/>
          <w:highlight w:val="none"/>
          <w:lang w:val="en-US"/>
        </w:rPr>
        <w:t>使用一年后，自收到供应商开具的发票起10个工作日内采购人支付剩余合同款到合同约定的供应商账户；</w:t>
      </w:r>
    </w:p>
    <w:p w14:paraId="1D5FDCB7">
      <w:pPr>
        <w:pStyle w:val="14"/>
        <w:spacing w:line="360" w:lineRule="auto"/>
        <w:rPr>
          <w:rFonts w:hint="eastAsia" w:ascii="楷体" w:hAnsi="楷体" w:eastAsia="楷体" w:cs="楷体"/>
          <w:b w:val="0"/>
          <w:bCs/>
          <w:sz w:val="28"/>
          <w:szCs w:val="28"/>
          <w:highlight w:val="none"/>
          <w:lang w:val="en-US"/>
        </w:rPr>
      </w:pPr>
      <w:r>
        <w:rPr>
          <w:rFonts w:hint="eastAsia" w:ascii="楷体" w:hAnsi="楷体" w:eastAsia="楷体" w:cs="楷体"/>
          <w:b/>
          <w:bCs w:val="0"/>
          <w:sz w:val="28"/>
          <w:szCs w:val="28"/>
          <w:highlight w:val="none"/>
          <w:lang w:val="en-US"/>
        </w:rPr>
        <w:t>6.</w:t>
      </w:r>
      <w:r>
        <w:rPr>
          <w:rFonts w:hint="eastAsia" w:ascii="楷体" w:hAnsi="楷体" w:eastAsia="楷体" w:cs="楷体"/>
          <w:b/>
          <w:bCs w:val="0"/>
          <w:sz w:val="28"/>
          <w:szCs w:val="28"/>
          <w:highlight w:val="none"/>
          <w:lang w:val="en-US" w:eastAsia="zh-CN"/>
        </w:rPr>
        <w:t>5</w:t>
      </w:r>
      <w:r>
        <w:rPr>
          <w:rFonts w:hint="eastAsia" w:ascii="楷体" w:hAnsi="楷体" w:eastAsia="楷体" w:cs="楷体"/>
          <w:b w:val="0"/>
          <w:bCs/>
          <w:sz w:val="28"/>
          <w:szCs w:val="28"/>
          <w:highlight w:val="none"/>
          <w:lang w:val="en-US" w:eastAsia="zh-CN"/>
        </w:rPr>
        <w:t xml:space="preserve">  </w:t>
      </w:r>
      <w:r>
        <w:rPr>
          <w:rFonts w:hint="eastAsia" w:ascii="楷体" w:hAnsi="楷体" w:eastAsia="楷体" w:cs="楷体"/>
          <w:b w:val="0"/>
          <w:bCs/>
          <w:sz w:val="28"/>
          <w:szCs w:val="28"/>
          <w:highlight w:val="none"/>
          <w:lang w:val="en-US"/>
        </w:rPr>
        <w:t>甲方开票信息：</w:t>
      </w:r>
    </w:p>
    <w:p w14:paraId="034A6DF5">
      <w:pPr>
        <w:pStyle w:val="14"/>
        <w:spacing w:line="360" w:lineRule="auto"/>
        <w:rPr>
          <w:rFonts w:hint="eastAsia" w:ascii="楷体" w:hAnsi="楷体" w:eastAsia="楷体" w:cs="楷体"/>
          <w:b w:val="0"/>
          <w:bCs/>
          <w:sz w:val="28"/>
          <w:szCs w:val="28"/>
          <w:highlight w:val="none"/>
          <w:lang w:val="en-US"/>
        </w:rPr>
      </w:pPr>
      <w:r>
        <w:rPr>
          <w:rFonts w:hint="eastAsia" w:ascii="楷体" w:hAnsi="楷体" w:eastAsia="楷体" w:cs="楷体"/>
          <w:b w:val="0"/>
          <w:bCs/>
          <w:sz w:val="28"/>
          <w:szCs w:val="28"/>
          <w:highlight w:val="none"/>
          <w:lang w:val="en-US"/>
        </w:rPr>
        <w:t>名称：</w:t>
      </w:r>
      <w:r>
        <w:rPr>
          <w:rFonts w:hint="eastAsia" w:ascii="楷体" w:hAnsi="楷体" w:eastAsia="楷体" w:cs="楷体"/>
          <w:snapToGrid w:val="0"/>
          <w:sz w:val="28"/>
          <w:szCs w:val="28"/>
          <w:lang w:val="en-US"/>
        </w:rPr>
        <w:t>镇江市急救中心</w:t>
      </w:r>
    </w:p>
    <w:p w14:paraId="766C5BB8">
      <w:pPr>
        <w:pStyle w:val="14"/>
        <w:spacing w:line="360" w:lineRule="auto"/>
        <w:rPr>
          <w:rFonts w:hint="eastAsia" w:ascii="楷体" w:hAnsi="楷体" w:eastAsia="楷体" w:cs="楷体"/>
          <w:b w:val="0"/>
          <w:bCs/>
          <w:sz w:val="28"/>
          <w:szCs w:val="28"/>
          <w:highlight w:val="none"/>
          <w:lang w:val="en-US"/>
        </w:rPr>
      </w:pPr>
      <w:r>
        <w:rPr>
          <w:rFonts w:hint="eastAsia" w:ascii="楷体" w:hAnsi="楷体" w:eastAsia="楷体" w:cs="楷体"/>
          <w:b w:val="0"/>
          <w:bCs/>
          <w:sz w:val="28"/>
          <w:szCs w:val="28"/>
          <w:highlight w:val="none"/>
          <w:lang w:val="en-US"/>
        </w:rPr>
        <w:t>税号：</w:t>
      </w:r>
    </w:p>
    <w:p w14:paraId="2C97A4A9">
      <w:pPr>
        <w:pStyle w:val="14"/>
        <w:spacing w:line="360" w:lineRule="auto"/>
        <w:rPr>
          <w:rFonts w:hint="eastAsia" w:ascii="楷体" w:hAnsi="楷体" w:eastAsia="楷体" w:cs="楷体"/>
          <w:b w:val="0"/>
          <w:bCs/>
          <w:sz w:val="28"/>
          <w:szCs w:val="28"/>
          <w:highlight w:val="none"/>
          <w:lang w:val="en-US"/>
        </w:rPr>
      </w:pPr>
      <w:r>
        <w:rPr>
          <w:rFonts w:hint="eastAsia" w:ascii="楷体" w:hAnsi="楷体" w:eastAsia="楷体" w:cs="楷体"/>
          <w:b/>
          <w:bCs w:val="0"/>
          <w:sz w:val="28"/>
          <w:szCs w:val="28"/>
          <w:highlight w:val="none"/>
          <w:lang w:val="en-US"/>
        </w:rPr>
        <w:t>6.</w:t>
      </w:r>
      <w:r>
        <w:rPr>
          <w:rFonts w:hint="eastAsia" w:ascii="楷体" w:hAnsi="楷体" w:eastAsia="楷体" w:cs="楷体"/>
          <w:b/>
          <w:bCs w:val="0"/>
          <w:sz w:val="28"/>
          <w:szCs w:val="28"/>
          <w:highlight w:val="none"/>
          <w:lang w:val="en-US" w:eastAsia="zh-CN"/>
        </w:rPr>
        <w:t>6</w:t>
      </w:r>
      <w:r>
        <w:rPr>
          <w:rFonts w:hint="eastAsia" w:ascii="楷体" w:hAnsi="楷体" w:eastAsia="楷体" w:cs="楷体"/>
          <w:b w:val="0"/>
          <w:bCs/>
          <w:sz w:val="28"/>
          <w:szCs w:val="28"/>
          <w:highlight w:val="none"/>
          <w:lang w:val="en-US" w:eastAsia="zh-CN"/>
        </w:rPr>
        <w:t xml:space="preserve">  </w:t>
      </w:r>
      <w:r>
        <w:rPr>
          <w:rFonts w:hint="eastAsia" w:ascii="楷体" w:hAnsi="楷体" w:eastAsia="楷体" w:cs="楷体"/>
          <w:b w:val="0"/>
          <w:bCs/>
          <w:sz w:val="28"/>
          <w:szCs w:val="28"/>
          <w:highlight w:val="none"/>
          <w:lang w:val="en-US"/>
        </w:rPr>
        <w:t>乙方帐户信息：</w:t>
      </w:r>
    </w:p>
    <w:p w14:paraId="0EFD43FA">
      <w:pPr>
        <w:pStyle w:val="14"/>
        <w:spacing w:line="360" w:lineRule="auto"/>
        <w:rPr>
          <w:rFonts w:hint="eastAsia" w:ascii="楷体" w:hAnsi="楷体" w:eastAsia="楷体" w:cs="楷体"/>
          <w:b w:val="0"/>
          <w:bCs/>
          <w:sz w:val="28"/>
          <w:szCs w:val="28"/>
          <w:highlight w:val="none"/>
          <w:lang w:val="en-US"/>
        </w:rPr>
      </w:pPr>
      <w:r>
        <w:rPr>
          <w:rFonts w:hint="eastAsia" w:ascii="楷体" w:hAnsi="楷体" w:eastAsia="楷体" w:cs="楷体"/>
          <w:b w:val="0"/>
          <w:bCs/>
          <w:sz w:val="28"/>
          <w:szCs w:val="28"/>
          <w:highlight w:val="none"/>
          <w:lang w:val="en-US"/>
        </w:rPr>
        <w:t>开户单位：</w:t>
      </w:r>
    </w:p>
    <w:p w14:paraId="20EB45E8">
      <w:pPr>
        <w:pStyle w:val="14"/>
        <w:spacing w:line="360" w:lineRule="auto"/>
        <w:rPr>
          <w:rFonts w:hint="eastAsia" w:ascii="楷体" w:hAnsi="楷体" w:eastAsia="楷体" w:cs="楷体"/>
          <w:b w:val="0"/>
          <w:bCs/>
          <w:sz w:val="28"/>
          <w:szCs w:val="28"/>
        </w:rPr>
      </w:pPr>
      <w:r>
        <w:rPr>
          <w:rFonts w:hint="eastAsia" w:ascii="楷体" w:hAnsi="楷体" w:eastAsia="楷体" w:cs="楷体"/>
          <w:b w:val="0"/>
          <w:bCs/>
          <w:sz w:val="28"/>
          <w:szCs w:val="28"/>
          <w:highlight w:val="none"/>
          <w:lang w:val="en-US"/>
        </w:rPr>
        <w:t>开 户 行：</w:t>
      </w:r>
    </w:p>
    <w:p w14:paraId="105D1CDA">
      <w:pPr>
        <w:spacing w:line="360" w:lineRule="auto"/>
        <w:rPr>
          <w:rFonts w:hint="eastAsia" w:ascii="楷体" w:hAnsi="楷体" w:eastAsia="楷体" w:cs="楷体"/>
          <w:b w:val="0"/>
          <w:bCs w:val="0"/>
          <w:sz w:val="28"/>
          <w:szCs w:val="28"/>
          <w:lang w:eastAsia="zh-CN"/>
        </w:rPr>
      </w:pPr>
      <w:r>
        <w:rPr>
          <w:rFonts w:hint="eastAsia" w:ascii="楷体" w:hAnsi="楷体" w:eastAsia="楷体" w:cs="楷体"/>
          <w:b w:val="0"/>
          <w:bCs w:val="0"/>
          <w:sz w:val="28"/>
          <w:szCs w:val="28"/>
          <w:lang w:eastAsia="zh-CN"/>
        </w:rPr>
        <w:t>账</w:t>
      </w:r>
      <w:r>
        <w:rPr>
          <w:rFonts w:hint="eastAsia" w:ascii="楷体" w:hAnsi="楷体" w:eastAsia="楷体" w:cs="楷体"/>
          <w:b w:val="0"/>
          <w:bCs w:val="0"/>
          <w:sz w:val="28"/>
          <w:szCs w:val="28"/>
          <w:lang w:val="en-US" w:eastAsia="zh-CN"/>
        </w:rPr>
        <w:t xml:space="preserve">    </w:t>
      </w:r>
      <w:r>
        <w:rPr>
          <w:rFonts w:hint="eastAsia" w:ascii="楷体" w:hAnsi="楷体" w:eastAsia="楷体" w:cs="楷体"/>
          <w:b w:val="0"/>
          <w:bCs w:val="0"/>
          <w:sz w:val="28"/>
          <w:szCs w:val="28"/>
          <w:lang w:eastAsia="zh-CN"/>
        </w:rPr>
        <w:t>号：</w:t>
      </w:r>
    </w:p>
    <w:p w14:paraId="0DB4D095">
      <w:pPr>
        <w:spacing w:line="360" w:lineRule="auto"/>
        <w:rPr>
          <w:rFonts w:hint="eastAsia" w:ascii="楷体" w:hAnsi="楷体" w:eastAsia="楷体" w:cs="楷体"/>
          <w:b/>
          <w:bCs/>
          <w:sz w:val="28"/>
          <w:szCs w:val="28"/>
        </w:rPr>
      </w:pPr>
      <w:r>
        <w:rPr>
          <w:rFonts w:hint="eastAsia" w:ascii="楷体" w:hAnsi="楷体" w:eastAsia="楷体" w:cs="楷体"/>
          <w:b/>
          <w:bCs/>
          <w:sz w:val="28"/>
          <w:szCs w:val="28"/>
        </w:rPr>
        <w:t>第七</w:t>
      </w:r>
      <w:r>
        <w:rPr>
          <w:rFonts w:hint="eastAsia" w:ascii="楷体" w:hAnsi="楷体" w:eastAsia="楷体" w:cs="楷体"/>
          <w:b/>
          <w:bCs/>
          <w:sz w:val="28"/>
          <w:szCs w:val="28"/>
          <w:lang w:eastAsia="zh-CN"/>
        </w:rPr>
        <w:t>条</w:t>
      </w:r>
      <w:r>
        <w:rPr>
          <w:rFonts w:hint="eastAsia" w:ascii="楷体" w:hAnsi="楷体" w:eastAsia="楷体" w:cs="楷体"/>
          <w:b/>
          <w:bCs/>
          <w:sz w:val="28"/>
          <w:szCs w:val="28"/>
        </w:rPr>
        <w:t xml:space="preserve">   争议解决</w:t>
      </w:r>
    </w:p>
    <w:p w14:paraId="3F0B5A1D">
      <w:pPr>
        <w:pStyle w:val="268"/>
        <w:numPr>
          <w:ilvl w:val="0"/>
          <w:numId w:val="4"/>
        </w:numPr>
        <w:spacing w:line="360" w:lineRule="auto"/>
        <w:ind w:firstLine="480"/>
        <w:rPr>
          <w:rFonts w:hint="eastAsia" w:ascii="楷体" w:hAnsi="楷体" w:eastAsia="楷体" w:cs="楷体"/>
          <w:vanish/>
          <w:sz w:val="28"/>
          <w:szCs w:val="28"/>
        </w:rPr>
      </w:pPr>
    </w:p>
    <w:p w14:paraId="250D21DF">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7</w:t>
      </w:r>
      <w:r>
        <w:rPr>
          <w:rFonts w:hint="eastAsia" w:ascii="楷体" w:hAnsi="楷体" w:eastAsia="楷体" w:cs="楷体"/>
          <w:b/>
          <w:bCs/>
          <w:sz w:val="28"/>
          <w:szCs w:val="28"/>
        </w:rPr>
        <w:t>.1</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对本合同履行过程中发生的一切争议，双方应友好协商解决，如协商不能解决，双方选择向甲方所在地的人民法院提起诉讼解决。</w:t>
      </w:r>
    </w:p>
    <w:p w14:paraId="1701A688">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7</w:t>
      </w:r>
      <w:r>
        <w:rPr>
          <w:rFonts w:hint="eastAsia" w:ascii="楷体" w:hAnsi="楷体" w:eastAsia="楷体" w:cs="楷体"/>
          <w:b/>
          <w:bCs/>
          <w:sz w:val="28"/>
          <w:szCs w:val="28"/>
        </w:rPr>
        <w:t>.2</w:t>
      </w:r>
      <w:r>
        <w:rPr>
          <w:rFonts w:hint="eastAsia" w:ascii="楷体" w:hAnsi="楷体" w:eastAsia="楷体" w:cs="楷体"/>
          <w:b/>
          <w:bCs/>
          <w:sz w:val="28"/>
          <w:szCs w:val="28"/>
          <w:lang w:val="en-US" w:eastAsia="zh-CN"/>
        </w:rPr>
        <w:t xml:space="preserve">  </w:t>
      </w:r>
      <w:r>
        <w:rPr>
          <w:rFonts w:hint="eastAsia" w:ascii="楷体" w:hAnsi="楷体" w:eastAsia="楷体" w:cs="楷体"/>
          <w:sz w:val="28"/>
          <w:szCs w:val="28"/>
        </w:rPr>
        <w:t>如对任何争议向人民法院提起诉讼，除争议事项或争议事项所涉及的条款外，双方应继续履行本合同项下的其它义务。</w:t>
      </w:r>
    </w:p>
    <w:p w14:paraId="67CE71C2">
      <w:pPr>
        <w:spacing w:line="360" w:lineRule="auto"/>
        <w:rPr>
          <w:rFonts w:hint="eastAsia" w:ascii="楷体" w:hAnsi="楷体" w:eastAsia="楷体" w:cs="楷体"/>
          <w:b/>
          <w:bCs/>
          <w:sz w:val="28"/>
          <w:szCs w:val="28"/>
        </w:rPr>
      </w:pPr>
      <w:r>
        <w:rPr>
          <w:rFonts w:hint="eastAsia" w:ascii="楷体" w:hAnsi="楷体" w:eastAsia="楷体" w:cs="楷体"/>
          <w:b/>
          <w:bCs/>
          <w:sz w:val="28"/>
          <w:szCs w:val="28"/>
        </w:rPr>
        <w:t>第八</w:t>
      </w:r>
      <w:r>
        <w:rPr>
          <w:rFonts w:hint="eastAsia" w:ascii="楷体" w:hAnsi="楷体" w:eastAsia="楷体" w:cs="楷体"/>
          <w:b/>
          <w:bCs/>
          <w:sz w:val="28"/>
          <w:szCs w:val="28"/>
          <w:lang w:eastAsia="zh-CN"/>
        </w:rPr>
        <w:t>条</w:t>
      </w:r>
      <w:r>
        <w:rPr>
          <w:rFonts w:hint="eastAsia" w:ascii="楷体" w:hAnsi="楷体" w:eastAsia="楷体" w:cs="楷体"/>
          <w:b/>
          <w:bCs/>
          <w:sz w:val="28"/>
          <w:szCs w:val="28"/>
        </w:rPr>
        <w:t xml:space="preserve">  甲、乙双方违约责任</w:t>
      </w:r>
    </w:p>
    <w:p w14:paraId="79F35DF9">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8.1</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合同签订后，由于甲方原因停止项目而终止合同的，乙方未进入现场工作前，乙方必</w:t>
      </w:r>
      <w:r>
        <w:rPr>
          <w:rFonts w:hint="eastAsia" w:ascii="楷体" w:hAnsi="楷体" w:eastAsia="楷体" w:cs="楷体"/>
          <w:spacing w:val="-1"/>
          <w:sz w:val="28"/>
          <w:szCs w:val="28"/>
        </w:rPr>
        <w:t>须全额返还预付款；乙方已进入现场工作，但因甲方过错导致的项目停止和终止，甲方应按</w:t>
      </w:r>
      <w:r>
        <w:rPr>
          <w:rFonts w:hint="eastAsia" w:ascii="楷体" w:hAnsi="楷体" w:eastAsia="楷体" w:cs="楷体"/>
          <w:sz w:val="28"/>
          <w:szCs w:val="28"/>
        </w:rPr>
        <w:t>完成的实际工作量支付合同款。</w:t>
      </w:r>
    </w:p>
    <w:p w14:paraId="3BF9A9D2">
      <w:pPr>
        <w:pStyle w:val="268"/>
        <w:tabs>
          <w:tab w:val="left" w:pos="736"/>
        </w:tabs>
        <w:spacing w:before="1" w:line="360" w:lineRule="auto"/>
        <w:ind w:firstLine="0"/>
        <w:jc w:val="both"/>
        <w:rPr>
          <w:rFonts w:hint="eastAsia" w:ascii="楷体" w:hAnsi="楷体" w:eastAsia="楷体" w:cs="楷体"/>
          <w:b/>
          <w:bCs/>
          <w:sz w:val="28"/>
          <w:szCs w:val="28"/>
        </w:rPr>
      </w:pPr>
      <w:r>
        <w:rPr>
          <w:rFonts w:hint="eastAsia" w:ascii="楷体" w:hAnsi="楷体" w:eastAsia="楷体" w:cs="楷体"/>
          <w:b/>
          <w:bCs/>
          <w:sz w:val="28"/>
          <w:szCs w:val="28"/>
          <w:lang w:val="en-US"/>
        </w:rPr>
        <w:t>8.2</w:t>
      </w:r>
      <w:r>
        <w:rPr>
          <w:rFonts w:hint="eastAsia" w:ascii="楷体" w:hAnsi="楷体" w:eastAsia="楷体" w:cs="楷体"/>
          <w:b/>
          <w:bCs/>
          <w:sz w:val="28"/>
          <w:szCs w:val="28"/>
          <w:lang w:val="en-US" w:eastAsia="zh-CN"/>
        </w:rPr>
        <w:t xml:space="preserve">  </w:t>
      </w:r>
      <w:r>
        <w:rPr>
          <w:rFonts w:hint="eastAsia" w:ascii="楷体" w:hAnsi="楷体" w:eastAsia="楷体" w:cs="楷体"/>
          <w:b/>
          <w:bCs/>
          <w:sz w:val="28"/>
          <w:szCs w:val="28"/>
        </w:rPr>
        <w:t>乙方违约责任</w:t>
      </w:r>
    </w:p>
    <w:p w14:paraId="11EAF779">
      <w:pPr>
        <w:pStyle w:val="268"/>
        <w:tabs>
          <w:tab w:val="left" w:pos="923"/>
        </w:tabs>
        <w:spacing w:before="161" w:line="360" w:lineRule="auto"/>
        <w:ind w:firstLine="0"/>
        <w:rPr>
          <w:rFonts w:hint="eastAsia" w:ascii="楷体" w:hAnsi="楷体" w:eastAsia="楷体" w:cs="楷体"/>
          <w:spacing w:val="-1"/>
          <w:sz w:val="28"/>
          <w:szCs w:val="28"/>
        </w:rPr>
      </w:pPr>
      <w:r>
        <w:rPr>
          <w:rFonts w:hint="eastAsia" w:ascii="楷体" w:hAnsi="楷体" w:eastAsia="楷体" w:cs="楷体"/>
          <w:spacing w:val="-1"/>
          <w:sz w:val="28"/>
          <w:szCs w:val="28"/>
          <w:lang w:val="en-US"/>
        </w:rPr>
        <w:t>8.2.1、</w:t>
      </w:r>
      <w:r>
        <w:rPr>
          <w:rFonts w:hint="eastAsia" w:ascii="楷体" w:hAnsi="楷体" w:eastAsia="楷体" w:cs="楷体"/>
          <w:spacing w:val="-1"/>
          <w:sz w:val="28"/>
          <w:szCs w:val="28"/>
        </w:rPr>
        <w:t>合同签订后，由于乙方原因停止项目而终止合同的，乙方未进入现场工作前，乙方必须全额返还预付款，甲方有权不支付乙方剩余合同。</w:t>
      </w:r>
    </w:p>
    <w:p w14:paraId="159F32FD">
      <w:pPr>
        <w:pStyle w:val="268"/>
        <w:tabs>
          <w:tab w:val="left" w:pos="923"/>
        </w:tabs>
        <w:spacing w:before="51" w:line="360" w:lineRule="auto"/>
        <w:ind w:right="232" w:firstLine="0"/>
        <w:rPr>
          <w:rFonts w:hint="eastAsia" w:ascii="楷体" w:hAnsi="楷体" w:eastAsia="楷体" w:cs="楷体"/>
          <w:sz w:val="28"/>
          <w:szCs w:val="28"/>
        </w:rPr>
      </w:pPr>
      <w:r>
        <w:rPr>
          <w:rFonts w:hint="eastAsia" w:ascii="楷体" w:hAnsi="楷体" w:eastAsia="楷体" w:cs="楷体"/>
          <w:sz w:val="28"/>
          <w:szCs w:val="28"/>
          <w:lang w:val="en-US"/>
        </w:rPr>
        <w:t>8.2.2、</w:t>
      </w:r>
      <w:r>
        <w:rPr>
          <w:rFonts w:hint="eastAsia" w:ascii="楷体" w:hAnsi="楷体" w:eastAsia="楷体" w:cs="楷体"/>
          <w:sz w:val="28"/>
          <w:szCs w:val="28"/>
        </w:rPr>
        <w:t>在甲方提供了必要的工作，并且保证了合同款按时到位，乙方提供的服务未能达到合同</w:t>
      </w:r>
      <w:r>
        <w:rPr>
          <w:rFonts w:hint="eastAsia" w:ascii="楷体" w:hAnsi="楷体" w:eastAsia="楷体" w:cs="楷体"/>
          <w:spacing w:val="-10"/>
          <w:sz w:val="28"/>
          <w:szCs w:val="28"/>
        </w:rPr>
        <w:t>规定质量要求时，乙方应当按照甲方的要求立即进行整改，同时应向甲方赔偿损失费，损失费</w:t>
      </w:r>
      <w:r>
        <w:rPr>
          <w:rFonts w:hint="eastAsia" w:ascii="楷体" w:hAnsi="楷体" w:eastAsia="楷体" w:cs="楷体"/>
          <w:spacing w:val="-14"/>
          <w:sz w:val="28"/>
          <w:szCs w:val="28"/>
        </w:rPr>
        <w:t xml:space="preserve">以每拖延项目一天按合同款的 </w:t>
      </w:r>
      <w:r>
        <w:rPr>
          <w:rFonts w:hint="eastAsia" w:ascii="楷体" w:hAnsi="楷体" w:eastAsia="楷体" w:cs="楷体"/>
          <w:sz w:val="28"/>
          <w:szCs w:val="28"/>
        </w:rPr>
        <w:t>0.1</w:t>
      </w:r>
      <w:r>
        <w:rPr>
          <w:rFonts w:hint="eastAsia" w:ascii="楷体" w:hAnsi="楷体" w:eastAsia="楷体" w:cs="楷体"/>
          <w:spacing w:val="-3"/>
          <w:sz w:val="28"/>
          <w:szCs w:val="28"/>
        </w:rPr>
        <w:t xml:space="preserve">％计算，但损失费的总数不超过合同总款的 </w:t>
      </w:r>
      <w:r>
        <w:rPr>
          <w:rFonts w:hint="eastAsia" w:ascii="楷体" w:hAnsi="楷体" w:eastAsia="楷体" w:cs="楷体"/>
          <w:sz w:val="28"/>
          <w:szCs w:val="28"/>
        </w:rPr>
        <w:t>3%</w:t>
      </w:r>
      <w:r>
        <w:rPr>
          <w:rFonts w:hint="eastAsia" w:ascii="楷体" w:hAnsi="楷体" w:eastAsia="楷体" w:cs="楷体"/>
          <w:spacing w:val="-3"/>
          <w:sz w:val="28"/>
          <w:szCs w:val="28"/>
        </w:rPr>
        <w:t>。当乙方经过</w:t>
      </w:r>
      <w:r>
        <w:rPr>
          <w:rFonts w:hint="eastAsia" w:ascii="楷体" w:hAnsi="楷体" w:eastAsia="楷体" w:cs="楷体"/>
          <w:spacing w:val="-6"/>
          <w:sz w:val="28"/>
          <w:szCs w:val="28"/>
        </w:rPr>
        <w:t xml:space="preserve">三次整改仍不能达到合同规定的质量要求，或项目延期超过 </w:t>
      </w:r>
      <w:r>
        <w:rPr>
          <w:rFonts w:hint="eastAsia" w:ascii="楷体" w:hAnsi="楷体" w:eastAsia="楷体" w:cs="楷体"/>
          <w:sz w:val="28"/>
          <w:szCs w:val="28"/>
        </w:rPr>
        <w:t>30</w:t>
      </w:r>
      <w:r>
        <w:rPr>
          <w:rFonts w:hint="eastAsia" w:ascii="楷体" w:hAnsi="楷体" w:eastAsia="楷体" w:cs="楷体"/>
          <w:spacing w:val="10"/>
          <w:sz w:val="28"/>
          <w:szCs w:val="28"/>
        </w:rPr>
        <w:t xml:space="preserve"> </w:t>
      </w:r>
      <w:r>
        <w:rPr>
          <w:rFonts w:hint="eastAsia" w:ascii="楷体" w:hAnsi="楷体" w:eastAsia="楷体" w:cs="楷体"/>
          <w:spacing w:val="-8"/>
          <w:sz w:val="28"/>
          <w:szCs w:val="28"/>
        </w:rPr>
        <w:t>日时，视为乙方根本违约，甲方</w:t>
      </w:r>
      <w:r>
        <w:rPr>
          <w:rFonts w:hint="eastAsia" w:ascii="楷体" w:hAnsi="楷体" w:eastAsia="楷体" w:cs="楷体"/>
          <w:spacing w:val="-10"/>
          <w:sz w:val="28"/>
          <w:szCs w:val="28"/>
        </w:rPr>
        <w:t xml:space="preserve">有权解除合同，乙方应当退还甲方支付的预付款，同时支付合同总价 </w:t>
      </w:r>
      <w:r>
        <w:rPr>
          <w:rFonts w:hint="eastAsia" w:ascii="楷体" w:hAnsi="楷体" w:eastAsia="楷体" w:cs="楷体"/>
          <w:sz w:val="28"/>
          <w:szCs w:val="28"/>
        </w:rPr>
        <w:t>30%的违约金。项目拖延</w:t>
      </w:r>
      <w:r>
        <w:rPr>
          <w:rFonts w:hint="eastAsia" w:ascii="楷体" w:hAnsi="楷体" w:eastAsia="楷体" w:cs="楷体"/>
          <w:spacing w:val="-1"/>
          <w:sz w:val="28"/>
          <w:szCs w:val="28"/>
        </w:rPr>
        <w:t>当因不可抗力、甲方违约等影响作业的客观原因造成的项目拖期，乙方不承担赔偿责任。</w:t>
      </w:r>
      <w:r>
        <w:rPr>
          <w:rFonts w:hint="eastAsia" w:ascii="楷体" w:hAnsi="楷体" w:eastAsia="楷体" w:cs="楷体"/>
          <w:sz w:val="28"/>
          <w:szCs w:val="28"/>
        </w:rPr>
        <w:t>乙方须在约定的项目工期内完成并通过验收，因项目未通过验收而延期的，每延期一天</w:t>
      </w:r>
      <w:r>
        <w:rPr>
          <w:rFonts w:hint="eastAsia" w:ascii="楷体" w:hAnsi="楷体" w:eastAsia="楷体" w:cs="楷体"/>
          <w:spacing w:val="-21"/>
          <w:sz w:val="28"/>
          <w:szCs w:val="28"/>
        </w:rPr>
        <w:t xml:space="preserve">扣罚 </w:t>
      </w:r>
      <w:r>
        <w:rPr>
          <w:rFonts w:hint="eastAsia" w:ascii="楷体" w:hAnsi="楷体" w:eastAsia="楷体" w:cs="楷体"/>
          <w:sz w:val="28"/>
          <w:szCs w:val="28"/>
        </w:rPr>
        <w:t>500</w:t>
      </w:r>
      <w:r>
        <w:rPr>
          <w:rFonts w:hint="eastAsia" w:ascii="楷体" w:hAnsi="楷体" w:eastAsia="楷体" w:cs="楷体"/>
          <w:spacing w:val="6"/>
          <w:sz w:val="28"/>
          <w:szCs w:val="28"/>
        </w:rPr>
        <w:t xml:space="preserve"> </w:t>
      </w:r>
      <w:r>
        <w:rPr>
          <w:rFonts w:hint="eastAsia" w:ascii="楷体" w:hAnsi="楷体" w:eastAsia="楷体" w:cs="楷体"/>
          <w:spacing w:val="-11"/>
          <w:sz w:val="28"/>
          <w:szCs w:val="28"/>
        </w:rPr>
        <w:t>元。项目经三次验收后仍未通过的，视为乙方根本违约，甲方有权解除合同，乙方应</w:t>
      </w:r>
      <w:r>
        <w:rPr>
          <w:rFonts w:hint="eastAsia" w:ascii="楷体" w:hAnsi="楷体" w:eastAsia="楷体" w:cs="楷体"/>
          <w:spacing w:val="-14"/>
          <w:sz w:val="28"/>
          <w:szCs w:val="28"/>
        </w:rPr>
        <w:t xml:space="preserve">当退还甲方支付的预付款，同时支付合同总价 </w:t>
      </w:r>
      <w:r>
        <w:rPr>
          <w:rFonts w:hint="eastAsia" w:ascii="楷体" w:hAnsi="楷体" w:eastAsia="楷体" w:cs="楷体"/>
          <w:sz w:val="28"/>
          <w:szCs w:val="28"/>
        </w:rPr>
        <w:t>30%的违约金。</w:t>
      </w:r>
    </w:p>
    <w:p w14:paraId="28A98AD4">
      <w:pPr>
        <w:pStyle w:val="268"/>
        <w:tabs>
          <w:tab w:val="left" w:pos="961"/>
        </w:tabs>
        <w:spacing w:before="3" w:line="360" w:lineRule="auto"/>
        <w:ind w:right="479" w:firstLine="0"/>
        <w:rPr>
          <w:rFonts w:hint="eastAsia" w:ascii="楷体" w:hAnsi="楷体" w:eastAsia="楷体" w:cs="楷体"/>
          <w:sz w:val="28"/>
          <w:szCs w:val="28"/>
        </w:rPr>
      </w:pPr>
      <w:r>
        <w:rPr>
          <w:rFonts w:hint="eastAsia" w:ascii="楷体" w:hAnsi="楷体" w:eastAsia="楷体" w:cs="楷体"/>
          <w:sz w:val="28"/>
          <w:szCs w:val="28"/>
          <w:lang w:val="en-US"/>
        </w:rPr>
        <w:t>8.2.3、</w:t>
      </w:r>
      <w:r>
        <w:rPr>
          <w:rFonts w:hint="eastAsia" w:ascii="楷体" w:hAnsi="楷体" w:eastAsia="楷体" w:cs="楷体"/>
          <w:sz w:val="28"/>
          <w:szCs w:val="28"/>
        </w:rPr>
        <w:t>在甲方根据上述规定，终止了全部或部分合同后，甲方可以依其认为适当的条件和方</w:t>
      </w:r>
      <w:r>
        <w:rPr>
          <w:rFonts w:hint="eastAsia" w:ascii="楷体" w:hAnsi="楷体" w:eastAsia="楷体" w:cs="楷体"/>
          <w:spacing w:val="-8"/>
          <w:sz w:val="28"/>
          <w:szCs w:val="28"/>
        </w:rPr>
        <w:t>法购买与未提供服务类似的服务，乙方应对甲方购买类似服务所超出的那部分费用负责。</w:t>
      </w:r>
    </w:p>
    <w:p w14:paraId="5950E464">
      <w:pPr>
        <w:tabs>
          <w:tab w:val="left" w:pos="961"/>
        </w:tabs>
        <w:spacing w:before="3" w:line="360" w:lineRule="auto"/>
        <w:ind w:right="479"/>
        <w:rPr>
          <w:rFonts w:hint="eastAsia" w:ascii="楷体" w:hAnsi="楷体" w:eastAsia="楷体" w:cs="楷体"/>
          <w:sz w:val="28"/>
          <w:szCs w:val="28"/>
        </w:rPr>
      </w:pPr>
      <w:r>
        <w:rPr>
          <w:rFonts w:hint="eastAsia" w:ascii="楷体" w:hAnsi="楷体" w:eastAsia="楷体" w:cs="楷体"/>
          <w:sz w:val="28"/>
          <w:szCs w:val="28"/>
          <w:lang w:val="en-US"/>
        </w:rPr>
        <w:t>8.2.4、</w:t>
      </w:r>
      <w:r>
        <w:rPr>
          <w:rFonts w:hint="eastAsia" w:ascii="楷体" w:hAnsi="楷体" w:eastAsia="楷体" w:cs="楷体"/>
          <w:sz w:val="28"/>
          <w:szCs w:val="28"/>
        </w:rPr>
        <w:t>违约方应承担守约方所发生的各项费用，费用包括但不限于诉讼费、鉴定费、交通费、律师费、保全保险费等。</w:t>
      </w:r>
    </w:p>
    <w:p w14:paraId="43013374">
      <w:pPr>
        <w:pStyle w:val="21"/>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bCs/>
          <w:sz w:val="28"/>
          <w:szCs w:val="28"/>
        </w:rPr>
        <w:t>第九</w:t>
      </w:r>
      <w:r>
        <w:rPr>
          <w:rFonts w:hint="eastAsia" w:ascii="楷体" w:hAnsi="楷体" w:eastAsia="楷体" w:cs="楷体"/>
          <w:b/>
          <w:bCs/>
          <w:sz w:val="28"/>
          <w:szCs w:val="28"/>
          <w:lang w:eastAsia="zh-CN"/>
        </w:rPr>
        <w:t>条</w:t>
      </w:r>
      <w:r>
        <w:rPr>
          <w:rFonts w:hint="eastAsia" w:ascii="楷体" w:hAnsi="楷体" w:eastAsia="楷体" w:cs="楷体"/>
          <w:b/>
          <w:bCs/>
          <w:sz w:val="28"/>
          <w:szCs w:val="28"/>
        </w:rPr>
        <w:t xml:space="preserve">  </w:t>
      </w:r>
      <w:r>
        <w:rPr>
          <w:rFonts w:hint="eastAsia" w:ascii="楷体" w:hAnsi="楷体" w:eastAsia="楷体" w:cs="楷体"/>
          <w:b/>
          <w:color w:val="000000" w:themeColor="text1"/>
          <w:sz w:val="28"/>
          <w:szCs w:val="28"/>
          <w:highlight w:val="none"/>
          <w14:textFill>
            <w14:solidFill>
              <w14:schemeClr w14:val="tx1"/>
            </w14:solidFill>
          </w14:textFill>
        </w:rPr>
        <w:t>项目交付时间、交付地点及要求</w:t>
      </w:r>
    </w:p>
    <w:p w14:paraId="68388E10">
      <w:pPr>
        <w:pStyle w:val="21"/>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1.交付时间：</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自合同签订之日起</w:t>
      </w:r>
      <w:r>
        <w:rPr>
          <w:rFonts w:hint="eastAsia" w:ascii="楷体" w:hAnsi="楷体" w:eastAsia="楷体" w:cs="楷体"/>
          <w:b w:val="0"/>
          <w:bCs/>
          <w:color w:val="auto"/>
          <w:sz w:val="28"/>
          <w:szCs w:val="28"/>
          <w:highlight w:val="none"/>
          <w:lang w:eastAsia="zh-CN"/>
        </w:rPr>
        <w:t>30天</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内完成供货</w:t>
      </w:r>
      <w:r>
        <w:rPr>
          <w:rFonts w:hint="eastAsia" w:ascii="楷体" w:hAnsi="楷体" w:eastAsia="楷体" w:cs="楷体"/>
          <w:b w:val="0"/>
          <w:bCs/>
          <w:color w:val="000000" w:themeColor="text1"/>
          <w:sz w:val="28"/>
          <w:szCs w:val="28"/>
          <w:highlight w:val="none"/>
          <w14:textFill>
            <w14:solidFill>
              <w14:schemeClr w14:val="tx1"/>
            </w14:solidFill>
          </w14:textFill>
        </w:rPr>
        <w:t>。</w:t>
      </w:r>
    </w:p>
    <w:p w14:paraId="37ED5F9C">
      <w:pPr>
        <w:pStyle w:val="21"/>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2.交付地点：采购人指定。</w:t>
      </w:r>
    </w:p>
    <w:p w14:paraId="121BD8FB">
      <w:pP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lang w:eastAsia="zh-CN"/>
          <w14:textFill>
            <w14:solidFill>
              <w14:schemeClr w14:val="tx1"/>
            </w14:solidFill>
          </w14:textFill>
        </w:rPr>
        <w:t>第十条</w:t>
      </w: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b/>
          <w:color w:val="000000" w:themeColor="text1"/>
          <w:sz w:val="28"/>
          <w:szCs w:val="28"/>
          <w:highlight w:val="none"/>
          <w14:textFill>
            <w14:solidFill>
              <w14:schemeClr w14:val="tx1"/>
            </w14:solidFill>
          </w14:textFill>
        </w:rPr>
        <w:t>售后服务要求</w:t>
      </w:r>
    </w:p>
    <w:p w14:paraId="5CC5BD4C">
      <w:pPr>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1.质保期限：项目验收合同后，救护车改装部分免费提供质保期一年。</w:t>
      </w:r>
    </w:p>
    <w:p w14:paraId="10375EDF">
      <w:pPr>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2.项目服务形式：自合同签定之日起，提供以下几种形式的项目服务：</w:t>
      </w:r>
    </w:p>
    <w:p w14:paraId="5A5E8A2E">
      <w:pPr>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①电话咨询</w:t>
      </w:r>
    </w:p>
    <w:p w14:paraId="28634A8D">
      <w:pPr>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提供每周7天/每天24小时不间断的电话支持服务，解答采购方在使用、维护过程中遇到的问题，及时提出解决问题的建议和操作方法；</w:t>
      </w:r>
    </w:p>
    <w:p w14:paraId="3BA2E590">
      <w:pPr>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②重大技术问题处理</w:t>
      </w:r>
    </w:p>
    <w:p w14:paraId="13A30F1A">
      <w:pPr>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对重大的技术问题，投标人技术支持部门应协调组织技术专家小组进行讨论或到达现场进行问题处理，以确保车辆的正常运行；</w:t>
      </w:r>
    </w:p>
    <w:p w14:paraId="7058CA75">
      <w:pPr>
        <w:spacing w:line="360" w:lineRule="auto"/>
        <w:rPr>
          <w:rFonts w:hint="eastAsia" w:ascii="楷体" w:hAnsi="楷体" w:eastAsia="楷体" w:cs="楷体"/>
          <w:b/>
          <w:bCs/>
          <w:sz w:val="28"/>
          <w:szCs w:val="28"/>
        </w:rPr>
      </w:pPr>
      <w:r>
        <w:rPr>
          <w:rFonts w:hint="eastAsia" w:ascii="楷体" w:hAnsi="楷体" w:eastAsia="楷体" w:cs="楷体"/>
          <w:b/>
          <w:bCs/>
          <w:sz w:val="28"/>
          <w:szCs w:val="28"/>
          <w:lang w:eastAsia="zh-CN"/>
        </w:rPr>
        <w:t>第十一条</w:t>
      </w:r>
      <w:r>
        <w:rPr>
          <w:rFonts w:hint="eastAsia" w:ascii="楷体" w:hAnsi="楷体" w:eastAsia="楷体" w:cs="楷体"/>
          <w:b/>
          <w:bCs/>
          <w:sz w:val="28"/>
          <w:szCs w:val="28"/>
          <w:lang w:val="en-US" w:eastAsia="zh-CN"/>
        </w:rPr>
        <w:t xml:space="preserve">  </w:t>
      </w:r>
      <w:r>
        <w:rPr>
          <w:rFonts w:hint="eastAsia" w:ascii="楷体" w:hAnsi="楷体" w:eastAsia="楷体" w:cs="楷体"/>
          <w:b/>
          <w:bCs/>
          <w:sz w:val="28"/>
          <w:szCs w:val="28"/>
        </w:rPr>
        <w:t>培训要求</w:t>
      </w:r>
    </w:p>
    <w:p w14:paraId="45451FFC">
      <w:pPr>
        <w:spacing w:line="360" w:lineRule="auto"/>
        <w:ind w:firstLine="560" w:firstLineChars="200"/>
        <w:rPr>
          <w:rFonts w:hint="eastAsia" w:ascii="楷体" w:hAnsi="楷体" w:eastAsia="楷体" w:cs="楷体"/>
          <w:b w:val="0"/>
          <w:bCs w:val="0"/>
          <w:color w:val="auto"/>
          <w:sz w:val="28"/>
          <w:szCs w:val="28"/>
          <w:highlight w:val="none"/>
        </w:rPr>
      </w:pPr>
      <w:r>
        <w:rPr>
          <w:rFonts w:hint="eastAsia" w:ascii="楷体" w:hAnsi="楷体" w:eastAsia="楷体" w:cs="楷体"/>
          <w:b w:val="0"/>
          <w:bCs w:val="0"/>
          <w:sz w:val="28"/>
          <w:szCs w:val="28"/>
        </w:rPr>
        <w:t>供应商要制定针对采购方使用人员的培训计划，使采购方人员能够熟练掌握系统和设备的操作使用方法，熟悉日常基本维护工作，有能力处理一些常见的、简单的系统和设备故障，避免不规范的操作，尽可能使系统和设备稳定运行在最佳状态。</w:t>
      </w:r>
    </w:p>
    <w:p w14:paraId="1A9A016E">
      <w:pPr>
        <w:spacing w:line="360" w:lineRule="auto"/>
        <w:rPr>
          <w:rFonts w:hint="eastAsia" w:ascii="楷体" w:hAnsi="楷体" w:eastAsia="楷体" w:cs="楷体"/>
          <w:b/>
          <w:bCs/>
          <w:sz w:val="28"/>
          <w:szCs w:val="28"/>
        </w:rPr>
      </w:pPr>
      <w:r>
        <w:rPr>
          <w:rFonts w:hint="eastAsia" w:ascii="楷体" w:hAnsi="楷体" w:eastAsia="楷体" w:cs="楷体"/>
          <w:b/>
          <w:bCs/>
          <w:sz w:val="28"/>
          <w:szCs w:val="28"/>
        </w:rPr>
        <w:t>第十</w:t>
      </w:r>
      <w:r>
        <w:rPr>
          <w:rFonts w:hint="eastAsia" w:ascii="楷体" w:hAnsi="楷体" w:eastAsia="楷体" w:cs="楷体"/>
          <w:b/>
          <w:bCs/>
          <w:sz w:val="28"/>
          <w:szCs w:val="28"/>
          <w:lang w:eastAsia="zh-CN"/>
        </w:rPr>
        <w:t>二条</w:t>
      </w:r>
      <w:r>
        <w:rPr>
          <w:rFonts w:hint="eastAsia" w:ascii="楷体" w:hAnsi="楷体" w:eastAsia="楷体" w:cs="楷体"/>
          <w:b/>
          <w:bCs/>
          <w:sz w:val="28"/>
          <w:szCs w:val="28"/>
        </w:rPr>
        <w:t xml:space="preserve">   转让</w:t>
      </w:r>
    </w:p>
    <w:p w14:paraId="1A3F9481">
      <w:pPr>
        <w:spacing w:line="360" w:lineRule="auto"/>
        <w:rPr>
          <w:rFonts w:hint="eastAsia" w:ascii="楷体" w:hAnsi="楷体" w:eastAsia="楷体" w:cs="楷体"/>
          <w:sz w:val="28"/>
          <w:szCs w:val="28"/>
        </w:rPr>
      </w:pPr>
      <w:r>
        <w:rPr>
          <w:rFonts w:hint="eastAsia" w:ascii="楷体" w:hAnsi="楷体" w:eastAsia="楷体" w:cs="楷体"/>
          <w:b/>
          <w:bCs/>
          <w:sz w:val="28"/>
          <w:szCs w:val="28"/>
        </w:rPr>
        <w:t>1</w:t>
      </w:r>
      <w:r>
        <w:rPr>
          <w:rFonts w:hint="eastAsia" w:ascii="楷体" w:hAnsi="楷体" w:eastAsia="楷体" w:cs="楷体"/>
          <w:b/>
          <w:bCs/>
          <w:sz w:val="28"/>
          <w:szCs w:val="28"/>
          <w:lang w:val="en-US" w:eastAsia="zh-CN"/>
        </w:rPr>
        <w:t>2</w:t>
      </w:r>
      <w:r>
        <w:rPr>
          <w:rFonts w:hint="eastAsia" w:ascii="楷体" w:hAnsi="楷体" w:eastAsia="楷体" w:cs="楷体"/>
          <w:b/>
          <w:bCs/>
          <w:sz w:val="28"/>
          <w:szCs w:val="28"/>
        </w:rPr>
        <w:t>.1</w:t>
      </w:r>
      <w:r>
        <w:rPr>
          <w:rFonts w:hint="eastAsia" w:ascii="楷体" w:hAnsi="楷体" w:eastAsia="楷体" w:cs="楷体"/>
          <w:b/>
          <w:bCs/>
          <w:sz w:val="28"/>
          <w:szCs w:val="28"/>
          <w:lang w:val="en-US" w:eastAsia="zh-CN"/>
        </w:rPr>
        <w:t xml:space="preserve">  </w:t>
      </w:r>
      <w:r>
        <w:rPr>
          <w:rFonts w:hint="eastAsia" w:ascii="楷体" w:hAnsi="楷体" w:eastAsia="楷体" w:cs="楷体"/>
          <w:sz w:val="28"/>
          <w:szCs w:val="28"/>
        </w:rPr>
        <w:t>为保证本项目的质量，该项目不得转包分包，如乙方违法转包分包的，</w:t>
      </w:r>
      <w:r>
        <w:rPr>
          <w:rFonts w:hint="eastAsia" w:ascii="楷体" w:hAnsi="楷体" w:eastAsia="楷体" w:cs="楷体"/>
          <w:bCs/>
          <w:sz w:val="28"/>
          <w:szCs w:val="28"/>
        </w:rPr>
        <w:t>甲方</w:t>
      </w:r>
      <w:r>
        <w:rPr>
          <w:rFonts w:hint="eastAsia" w:ascii="楷体" w:hAnsi="楷体" w:eastAsia="楷体" w:cs="楷体"/>
          <w:sz w:val="28"/>
          <w:szCs w:val="28"/>
        </w:rPr>
        <w:t xml:space="preserve">可以无条件终止合同并且有权拒绝支付全部合同款，乙方应向甲方赔偿合同金额30%的违约金。  </w:t>
      </w:r>
    </w:p>
    <w:p w14:paraId="12451382">
      <w:pPr>
        <w:spacing w:line="360" w:lineRule="auto"/>
        <w:rPr>
          <w:rFonts w:hint="eastAsia" w:ascii="楷体" w:hAnsi="楷体" w:eastAsia="楷体" w:cs="楷体"/>
          <w:b/>
          <w:bCs/>
          <w:sz w:val="28"/>
          <w:szCs w:val="28"/>
        </w:rPr>
      </w:pPr>
      <w:r>
        <w:rPr>
          <w:rFonts w:hint="eastAsia" w:ascii="楷体" w:hAnsi="楷体" w:eastAsia="楷体" w:cs="楷体"/>
          <w:b/>
          <w:bCs/>
          <w:sz w:val="28"/>
          <w:szCs w:val="28"/>
        </w:rPr>
        <w:t>第十</w:t>
      </w:r>
      <w:r>
        <w:rPr>
          <w:rFonts w:hint="eastAsia" w:ascii="楷体" w:hAnsi="楷体" w:eastAsia="楷体" w:cs="楷体"/>
          <w:b/>
          <w:bCs/>
          <w:sz w:val="28"/>
          <w:szCs w:val="28"/>
          <w:lang w:eastAsia="zh-CN"/>
        </w:rPr>
        <w:t>三条</w:t>
      </w:r>
      <w:r>
        <w:rPr>
          <w:rFonts w:hint="eastAsia" w:ascii="楷体" w:hAnsi="楷体" w:eastAsia="楷体" w:cs="楷体"/>
          <w:b/>
          <w:bCs/>
          <w:sz w:val="28"/>
          <w:szCs w:val="28"/>
        </w:rPr>
        <w:t xml:space="preserve">  不可抗力</w:t>
      </w:r>
    </w:p>
    <w:p w14:paraId="57641D2E">
      <w:pPr>
        <w:spacing w:line="360" w:lineRule="auto"/>
        <w:rPr>
          <w:rFonts w:hint="eastAsia" w:ascii="楷体" w:hAnsi="楷体" w:eastAsia="楷体" w:cs="楷体"/>
          <w:sz w:val="28"/>
          <w:szCs w:val="28"/>
        </w:rPr>
      </w:pPr>
      <w:r>
        <w:rPr>
          <w:rFonts w:hint="eastAsia" w:ascii="楷体" w:hAnsi="楷体" w:eastAsia="楷体" w:cs="楷体"/>
          <w:b/>
          <w:bCs/>
          <w:sz w:val="28"/>
          <w:szCs w:val="28"/>
        </w:rPr>
        <w:t>1</w:t>
      </w:r>
      <w:r>
        <w:rPr>
          <w:rFonts w:hint="eastAsia" w:ascii="楷体" w:hAnsi="楷体" w:eastAsia="楷体" w:cs="楷体"/>
          <w:b/>
          <w:bCs/>
          <w:sz w:val="28"/>
          <w:szCs w:val="28"/>
          <w:lang w:val="en-US" w:eastAsia="zh-CN"/>
        </w:rPr>
        <w:t>3</w:t>
      </w:r>
      <w:r>
        <w:rPr>
          <w:rFonts w:hint="eastAsia" w:ascii="楷体" w:hAnsi="楷体" w:eastAsia="楷体" w:cs="楷体"/>
          <w:b/>
          <w:bCs/>
          <w:sz w:val="28"/>
          <w:szCs w:val="28"/>
        </w:rPr>
        <w:t>.1</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如果双方由于不可抗拒力的任何事故（须经双方认同），致使影响合同履行时，履行合同的期限应予延长，延长期限相当于事故影响的时间。</w:t>
      </w:r>
    </w:p>
    <w:p w14:paraId="39B25813">
      <w:pPr>
        <w:spacing w:line="360" w:lineRule="auto"/>
        <w:rPr>
          <w:rFonts w:hint="eastAsia" w:ascii="楷体" w:hAnsi="楷体" w:eastAsia="楷体" w:cs="楷体"/>
          <w:sz w:val="28"/>
          <w:szCs w:val="28"/>
        </w:rPr>
      </w:pPr>
      <w:r>
        <w:rPr>
          <w:rFonts w:hint="eastAsia" w:ascii="楷体" w:hAnsi="楷体" w:eastAsia="楷体" w:cs="楷体"/>
          <w:b/>
          <w:bCs/>
          <w:sz w:val="28"/>
          <w:szCs w:val="28"/>
        </w:rPr>
        <w:t>1</w:t>
      </w:r>
      <w:r>
        <w:rPr>
          <w:rFonts w:hint="eastAsia" w:ascii="楷体" w:hAnsi="楷体" w:eastAsia="楷体" w:cs="楷体"/>
          <w:b/>
          <w:bCs/>
          <w:sz w:val="28"/>
          <w:szCs w:val="28"/>
          <w:lang w:val="en-US" w:eastAsia="zh-CN"/>
        </w:rPr>
        <w:t>3</w:t>
      </w:r>
      <w:r>
        <w:rPr>
          <w:rFonts w:hint="eastAsia" w:ascii="楷体" w:hAnsi="楷体" w:eastAsia="楷体" w:cs="楷体"/>
          <w:b/>
          <w:bCs/>
          <w:sz w:val="28"/>
          <w:szCs w:val="28"/>
        </w:rPr>
        <w:t>.2</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本条所述的“不可抗拒力”系指双方无法控制、不可预见的事件。这些事件包括但不限于：战争、严重水灾、台风、地震以及其他双方商定的事件。</w:t>
      </w:r>
    </w:p>
    <w:p w14:paraId="3C2962DC">
      <w:pPr>
        <w:spacing w:line="360" w:lineRule="auto"/>
        <w:rPr>
          <w:rFonts w:hint="eastAsia" w:ascii="楷体" w:hAnsi="楷体" w:eastAsia="楷体" w:cs="楷体"/>
          <w:sz w:val="28"/>
          <w:szCs w:val="28"/>
        </w:rPr>
      </w:pPr>
      <w:r>
        <w:rPr>
          <w:rFonts w:hint="eastAsia" w:ascii="楷体" w:hAnsi="楷体" w:eastAsia="楷体" w:cs="楷体"/>
          <w:b/>
          <w:bCs/>
          <w:sz w:val="28"/>
          <w:szCs w:val="28"/>
        </w:rPr>
        <w:t>1</w:t>
      </w:r>
      <w:r>
        <w:rPr>
          <w:rFonts w:hint="eastAsia" w:ascii="楷体" w:hAnsi="楷体" w:eastAsia="楷体" w:cs="楷体"/>
          <w:b/>
          <w:bCs/>
          <w:sz w:val="28"/>
          <w:szCs w:val="28"/>
          <w:lang w:val="en-US" w:eastAsia="zh-CN"/>
        </w:rPr>
        <w:t>3</w:t>
      </w:r>
      <w:r>
        <w:rPr>
          <w:rFonts w:hint="eastAsia" w:ascii="楷体" w:hAnsi="楷体" w:eastAsia="楷体" w:cs="楷体"/>
          <w:b/>
          <w:bCs/>
          <w:sz w:val="28"/>
          <w:szCs w:val="28"/>
        </w:rPr>
        <w:t>.3</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受事故影响的一方应在不可抗拒力事故发后尽快以书面方式（包括但不限于微信、短信、邮件、传真等方式）通知对方，双方应通过友好协商在合理时间内达成进一步履行合同的协议。</w:t>
      </w:r>
    </w:p>
    <w:p w14:paraId="7114BCB9">
      <w:pPr>
        <w:spacing w:line="360" w:lineRule="auto"/>
        <w:rPr>
          <w:rFonts w:hint="eastAsia" w:ascii="楷体" w:hAnsi="楷体" w:eastAsia="楷体" w:cs="楷体"/>
          <w:b/>
          <w:bCs/>
          <w:sz w:val="28"/>
          <w:szCs w:val="28"/>
        </w:rPr>
      </w:pPr>
      <w:r>
        <w:rPr>
          <w:rFonts w:hint="eastAsia" w:ascii="楷体" w:hAnsi="楷体" w:eastAsia="楷体" w:cs="楷体"/>
          <w:b/>
          <w:bCs/>
          <w:sz w:val="28"/>
          <w:szCs w:val="28"/>
        </w:rPr>
        <w:t>第十</w:t>
      </w:r>
      <w:r>
        <w:rPr>
          <w:rFonts w:hint="eastAsia" w:ascii="楷体" w:hAnsi="楷体" w:eastAsia="楷体" w:cs="楷体"/>
          <w:b/>
          <w:bCs/>
          <w:sz w:val="28"/>
          <w:szCs w:val="28"/>
          <w:lang w:eastAsia="zh-CN"/>
        </w:rPr>
        <w:t>四条</w:t>
      </w:r>
      <w:r>
        <w:rPr>
          <w:rFonts w:hint="eastAsia" w:ascii="楷体" w:hAnsi="楷体" w:eastAsia="楷体" w:cs="楷体"/>
          <w:b/>
          <w:bCs/>
          <w:sz w:val="28"/>
          <w:szCs w:val="28"/>
        </w:rPr>
        <w:t xml:space="preserve">  合同生效及其它</w:t>
      </w:r>
    </w:p>
    <w:p w14:paraId="2BB98BD8">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1</w:t>
      </w:r>
      <w:r>
        <w:rPr>
          <w:rFonts w:hint="eastAsia" w:ascii="楷体" w:hAnsi="楷体" w:eastAsia="楷体" w:cs="楷体"/>
          <w:b/>
          <w:bCs/>
          <w:sz w:val="28"/>
          <w:szCs w:val="28"/>
          <w:lang w:val="en-US" w:eastAsia="zh-CN"/>
        </w:rPr>
        <w:t>4</w:t>
      </w:r>
      <w:r>
        <w:rPr>
          <w:rFonts w:hint="eastAsia" w:ascii="楷体" w:hAnsi="楷体" w:eastAsia="楷体" w:cs="楷体"/>
          <w:b/>
          <w:bCs/>
          <w:sz w:val="28"/>
          <w:szCs w:val="28"/>
          <w:lang w:val="en-US"/>
        </w:rPr>
        <w:t>.1</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合同应在甲方、乙方签字盖章后生效。</w:t>
      </w:r>
    </w:p>
    <w:p w14:paraId="0E5B3E2C">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1</w:t>
      </w:r>
      <w:r>
        <w:rPr>
          <w:rFonts w:hint="eastAsia" w:ascii="楷体" w:hAnsi="楷体" w:eastAsia="楷体" w:cs="楷体"/>
          <w:b/>
          <w:bCs/>
          <w:sz w:val="28"/>
          <w:szCs w:val="28"/>
          <w:lang w:val="en-US" w:eastAsia="zh-CN"/>
        </w:rPr>
        <w:t>4</w:t>
      </w:r>
      <w:r>
        <w:rPr>
          <w:rFonts w:hint="eastAsia" w:ascii="楷体" w:hAnsi="楷体" w:eastAsia="楷体" w:cs="楷体"/>
          <w:b/>
          <w:bCs/>
          <w:sz w:val="28"/>
          <w:szCs w:val="28"/>
          <w:lang w:val="en-US"/>
        </w:rPr>
        <w:t>.2</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本合同一式肆份，甲方执壹份，乙方执壹份，代理机构执贰份。</w:t>
      </w:r>
    </w:p>
    <w:p w14:paraId="2145D3F3">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1</w:t>
      </w:r>
      <w:r>
        <w:rPr>
          <w:rFonts w:hint="eastAsia" w:ascii="楷体" w:hAnsi="楷体" w:eastAsia="楷体" w:cs="楷体"/>
          <w:b/>
          <w:bCs/>
          <w:sz w:val="28"/>
          <w:szCs w:val="28"/>
          <w:lang w:val="en-US" w:eastAsia="zh-CN"/>
        </w:rPr>
        <w:t>4</w:t>
      </w:r>
      <w:r>
        <w:rPr>
          <w:rFonts w:hint="eastAsia" w:ascii="楷体" w:hAnsi="楷体" w:eastAsia="楷体" w:cs="楷体"/>
          <w:b/>
          <w:bCs/>
          <w:sz w:val="28"/>
          <w:szCs w:val="28"/>
          <w:lang w:val="en-US"/>
        </w:rPr>
        <w:t>.3</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本合同在执行过程中，原定内容需修改的，应经甲方、乙方协商和签署协议，并将此协议提供一份给采购代理机构。该协议将作为本合同不可分割的一部分。</w:t>
      </w:r>
    </w:p>
    <w:p w14:paraId="2FC32AC3">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1</w:t>
      </w:r>
      <w:r>
        <w:rPr>
          <w:rFonts w:hint="eastAsia" w:ascii="楷体" w:hAnsi="楷体" w:eastAsia="楷体" w:cs="楷体"/>
          <w:b/>
          <w:bCs/>
          <w:sz w:val="28"/>
          <w:szCs w:val="28"/>
          <w:lang w:val="en-US" w:eastAsia="zh-CN"/>
        </w:rPr>
        <w:t>4</w:t>
      </w:r>
      <w:r>
        <w:rPr>
          <w:rFonts w:hint="eastAsia" w:ascii="楷体" w:hAnsi="楷体" w:eastAsia="楷体" w:cs="楷体"/>
          <w:b/>
          <w:bCs/>
          <w:sz w:val="28"/>
          <w:szCs w:val="28"/>
          <w:lang w:val="en-US"/>
        </w:rPr>
        <w:t>.4</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本合同应按照中华人民共和国的现行法律进行解释。</w:t>
      </w:r>
    </w:p>
    <w:p w14:paraId="6A6AE385">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1</w:t>
      </w:r>
      <w:r>
        <w:rPr>
          <w:rFonts w:hint="eastAsia" w:ascii="楷体" w:hAnsi="楷体" w:eastAsia="楷体" w:cs="楷体"/>
          <w:b/>
          <w:bCs/>
          <w:sz w:val="28"/>
          <w:szCs w:val="28"/>
          <w:lang w:val="en-US" w:eastAsia="zh-CN"/>
        </w:rPr>
        <w:t>4</w:t>
      </w:r>
      <w:r>
        <w:rPr>
          <w:rFonts w:hint="eastAsia" w:ascii="楷体" w:hAnsi="楷体" w:eastAsia="楷体" w:cs="楷体"/>
          <w:b/>
          <w:bCs/>
          <w:sz w:val="28"/>
          <w:szCs w:val="28"/>
          <w:lang w:val="en-US"/>
        </w:rPr>
        <w:t>.5</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书面送达条款：</w:t>
      </w:r>
    </w:p>
    <w:p w14:paraId="0D267FD7">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甲方确认书面送达地址为：     </w:t>
      </w:r>
    </w:p>
    <w:p w14:paraId="1D36B595">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乙方确认书面送达地址为：                        </w:t>
      </w:r>
    </w:p>
    <w:p w14:paraId="61F95875">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双方确认上述信息作为通知、信件、法律文书等一切书面文件的送达地址，如书面送达地址发生变化的，一方应提前三十日通知另一方，如未通知或不按约定的通知，一方仍按上述地址送达的相关文件无人签收或被拒绝签收，则文件退回之日视为送达之日。 </w:t>
      </w:r>
    </w:p>
    <w:p w14:paraId="0B39E637">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 </w:t>
      </w:r>
      <w:r>
        <w:rPr>
          <w:rFonts w:hint="eastAsia" w:ascii="楷体" w:hAnsi="楷体" w:eastAsia="楷体" w:cs="楷体"/>
          <w:b/>
          <w:bCs/>
          <w:sz w:val="28"/>
          <w:szCs w:val="28"/>
        </w:rPr>
        <w:t>以下无正文</w:t>
      </w:r>
      <w:r>
        <w:rPr>
          <w:rFonts w:hint="eastAsia" w:ascii="楷体" w:hAnsi="楷体" w:eastAsia="楷体" w:cs="楷体"/>
          <w:b/>
          <w:bCs/>
          <w:sz w:val="28"/>
          <w:szCs w:val="28"/>
          <w:lang w:eastAsia="zh-CN"/>
        </w:rPr>
        <w:t>，</w:t>
      </w:r>
      <w:r>
        <w:rPr>
          <w:rFonts w:hint="eastAsia" w:ascii="楷体" w:hAnsi="楷体" w:eastAsia="楷体" w:cs="楷体"/>
          <w:b/>
          <w:bCs/>
          <w:color w:val="000000"/>
          <w:kern w:val="0"/>
          <w:sz w:val="28"/>
          <w:szCs w:val="28"/>
          <w:highlight w:val="none"/>
          <w:lang w:val="en-US" w:eastAsia="zh-CN"/>
        </w:rPr>
        <w:t>下接签署页</w:t>
      </w:r>
    </w:p>
    <w:p w14:paraId="65092286">
      <w:pPr>
        <w:spacing w:line="360" w:lineRule="auto"/>
        <w:ind w:firstLine="480"/>
        <w:rPr>
          <w:rFonts w:hint="eastAsia" w:ascii="楷体" w:hAnsi="楷体" w:eastAsia="楷体" w:cs="楷体"/>
          <w:sz w:val="28"/>
          <w:szCs w:val="28"/>
        </w:rPr>
      </w:pPr>
    </w:p>
    <w:p w14:paraId="0864B45B">
      <w:pPr>
        <w:spacing w:line="360" w:lineRule="auto"/>
        <w:ind w:firstLine="480"/>
        <w:rPr>
          <w:rFonts w:hint="eastAsia" w:ascii="楷体" w:hAnsi="楷体" w:eastAsia="楷体" w:cs="楷体"/>
          <w:sz w:val="28"/>
          <w:szCs w:val="28"/>
        </w:rPr>
      </w:pPr>
      <w:r>
        <w:rPr>
          <w:rFonts w:hint="eastAsia" w:ascii="楷体" w:hAnsi="楷体" w:eastAsia="楷体" w:cs="楷体"/>
          <w:sz w:val="28"/>
          <w:szCs w:val="28"/>
        </w:rPr>
        <w:t xml:space="preserve">甲方（单位盖章）：          </w:t>
      </w:r>
      <w:r>
        <w:rPr>
          <w:rFonts w:hint="eastAsia" w:ascii="楷体" w:hAnsi="楷体" w:eastAsia="楷体" w:cs="楷体"/>
          <w:sz w:val="28"/>
          <w:szCs w:val="28"/>
          <w:lang w:val="en-US"/>
        </w:rPr>
        <w:t xml:space="preserve">   </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乙方（单位盖章）：</w:t>
      </w:r>
    </w:p>
    <w:p w14:paraId="6091D9C9">
      <w:pPr>
        <w:spacing w:line="360" w:lineRule="auto"/>
        <w:ind w:firstLine="480"/>
        <w:rPr>
          <w:rFonts w:hint="eastAsia" w:ascii="楷体" w:hAnsi="楷体" w:eastAsia="楷体" w:cs="楷体"/>
          <w:sz w:val="28"/>
          <w:szCs w:val="28"/>
        </w:rPr>
      </w:pPr>
      <w:r>
        <w:rPr>
          <w:rFonts w:hint="eastAsia" w:ascii="楷体" w:hAnsi="楷体" w:eastAsia="楷体" w:cs="楷体"/>
          <w:sz w:val="28"/>
          <w:szCs w:val="28"/>
        </w:rPr>
        <w:t xml:space="preserve">单位地址：            </w:t>
      </w:r>
      <w:r>
        <w:rPr>
          <w:rFonts w:hint="eastAsia" w:ascii="楷体" w:hAnsi="楷体" w:eastAsia="楷体" w:cs="楷体"/>
          <w:sz w:val="28"/>
          <w:szCs w:val="28"/>
          <w:lang w:val="en-US"/>
        </w:rPr>
        <w:t xml:space="preserve">   </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单位地址：</w:t>
      </w:r>
    </w:p>
    <w:p w14:paraId="44B635DE">
      <w:pPr>
        <w:spacing w:line="360" w:lineRule="auto"/>
        <w:ind w:firstLine="480"/>
        <w:rPr>
          <w:rFonts w:hint="eastAsia" w:ascii="楷体" w:hAnsi="楷体" w:eastAsia="楷体" w:cs="楷体"/>
          <w:sz w:val="28"/>
          <w:szCs w:val="28"/>
        </w:rPr>
      </w:pPr>
      <w:r>
        <w:rPr>
          <w:rFonts w:hint="eastAsia" w:ascii="楷体" w:hAnsi="楷体" w:eastAsia="楷体" w:cs="楷体"/>
          <w:sz w:val="28"/>
          <w:szCs w:val="28"/>
        </w:rPr>
        <w:t>联系电话：                         联系电话：</w:t>
      </w:r>
    </w:p>
    <w:p w14:paraId="55F0EBD5">
      <w:pPr>
        <w:spacing w:line="360" w:lineRule="auto"/>
        <w:ind w:firstLine="480"/>
        <w:rPr>
          <w:rFonts w:hint="eastAsia" w:ascii="楷体" w:hAnsi="楷体" w:eastAsia="楷体" w:cs="楷体"/>
          <w:sz w:val="28"/>
          <w:szCs w:val="28"/>
        </w:rPr>
      </w:pPr>
      <w:r>
        <w:rPr>
          <w:rFonts w:hint="eastAsia" w:ascii="楷体" w:hAnsi="楷体" w:eastAsia="楷体" w:cs="楷体"/>
          <w:sz w:val="28"/>
          <w:szCs w:val="28"/>
          <w:lang w:val="en-US" w:eastAsia="zh-CN"/>
        </w:rPr>
        <w:t>联系人</w:t>
      </w:r>
      <w:r>
        <w:rPr>
          <w:rFonts w:hint="eastAsia" w:ascii="楷体" w:hAnsi="楷体" w:eastAsia="楷体" w:cs="楷体"/>
          <w:sz w:val="28"/>
          <w:szCs w:val="28"/>
        </w:rPr>
        <w:t xml:space="preserve">：                         </w:t>
      </w:r>
      <w:r>
        <w:rPr>
          <w:rFonts w:hint="eastAsia" w:ascii="楷体" w:hAnsi="楷体" w:eastAsia="楷体" w:cs="楷体"/>
          <w:sz w:val="28"/>
          <w:szCs w:val="28"/>
          <w:lang w:val="en-US" w:eastAsia="zh-CN"/>
        </w:rPr>
        <w:t xml:space="preserve">  联系人</w:t>
      </w:r>
      <w:r>
        <w:rPr>
          <w:rFonts w:hint="eastAsia" w:ascii="楷体" w:hAnsi="楷体" w:eastAsia="楷体" w:cs="楷体"/>
          <w:sz w:val="28"/>
          <w:szCs w:val="28"/>
        </w:rPr>
        <w:t xml:space="preserve">：                                 </w:t>
      </w:r>
    </w:p>
    <w:p w14:paraId="152316E6">
      <w:pPr>
        <w:spacing w:line="360" w:lineRule="auto"/>
        <w:ind w:firstLine="4760" w:firstLineChars="1700"/>
        <w:rPr>
          <w:rFonts w:hint="eastAsia" w:ascii="楷体" w:hAnsi="楷体" w:eastAsia="楷体" w:cs="楷体"/>
          <w:sz w:val="28"/>
          <w:szCs w:val="28"/>
        </w:rPr>
      </w:pPr>
    </w:p>
    <w:p w14:paraId="5D44C87A">
      <w:pPr>
        <w:spacing w:line="360" w:lineRule="auto"/>
        <w:ind w:firstLine="4760" w:firstLineChars="1700"/>
        <w:rPr>
          <w:rFonts w:hint="eastAsia" w:ascii="楷体" w:hAnsi="楷体" w:eastAsia="楷体" w:cs="楷体"/>
          <w:b/>
          <w:bCs/>
          <w:sz w:val="28"/>
          <w:szCs w:val="28"/>
        </w:rPr>
      </w:pPr>
      <w:r>
        <w:rPr>
          <w:rFonts w:hint="eastAsia" w:ascii="楷体" w:hAnsi="楷体" w:eastAsia="楷体" w:cs="楷体"/>
          <w:sz w:val="28"/>
          <w:szCs w:val="28"/>
        </w:rPr>
        <w:t>合同签订日期：</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年</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月</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日</w:t>
      </w:r>
    </w:p>
    <w:p w14:paraId="29557E53">
      <w:pPr>
        <w:spacing w:line="360" w:lineRule="auto"/>
        <w:rPr>
          <w:rFonts w:hint="eastAsia" w:ascii="楷体" w:hAnsi="楷体" w:eastAsia="楷体" w:cs="楷体"/>
          <w:b/>
          <w:bCs/>
          <w:sz w:val="28"/>
          <w:szCs w:val="28"/>
        </w:rPr>
      </w:pPr>
    </w:p>
    <w:p w14:paraId="4502ACC1">
      <w:pPr>
        <w:spacing w:line="360" w:lineRule="auto"/>
        <w:rPr>
          <w:rFonts w:hint="eastAsia" w:ascii="楷体" w:hAnsi="楷体" w:eastAsia="楷体" w:cs="楷体"/>
          <w:sz w:val="24"/>
          <w:lang w:val="zh-CN"/>
        </w:rPr>
      </w:pPr>
      <w:r>
        <w:rPr>
          <w:rFonts w:hint="eastAsia" w:ascii="楷体" w:hAnsi="楷体" w:eastAsia="楷体" w:cs="楷体"/>
          <w:b/>
          <w:bCs/>
          <w:sz w:val="28"/>
          <w:szCs w:val="28"/>
        </w:rPr>
        <w:t>注：</w:t>
      </w:r>
      <w:r>
        <w:rPr>
          <w:rFonts w:hint="eastAsia" w:ascii="楷体" w:hAnsi="楷体" w:eastAsia="楷体" w:cs="楷体"/>
          <w:sz w:val="28"/>
          <w:szCs w:val="28"/>
        </w:rPr>
        <w:t>（1）以上为</w:t>
      </w:r>
      <w:r>
        <w:rPr>
          <w:rFonts w:hint="eastAsia" w:ascii="楷体" w:hAnsi="楷体" w:eastAsia="楷体" w:cs="楷体"/>
          <w:sz w:val="28"/>
          <w:szCs w:val="28"/>
          <w:lang w:eastAsia="zh-CN"/>
        </w:rPr>
        <w:t>成交</w:t>
      </w:r>
      <w:r>
        <w:rPr>
          <w:rFonts w:hint="eastAsia" w:ascii="楷体" w:hAnsi="楷体" w:eastAsia="楷体" w:cs="楷体"/>
          <w:sz w:val="28"/>
          <w:szCs w:val="28"/>
        </w:rPr>
        <w:t>后签定本项目合同的通用条款，不得进行实质性的修改，专用条款将由采购人与</w:t>
      </w:r>
      <w:r>
        <w:rPr>
          <w:rFonts w:hint="eastAsia" w:ascii="楷体" w:hAnsi="楷体" w:eastAsia="楷体" w:cs="楷体"/>
          <w:sz w:val="28"/>
          <w:szCs w:val="28"/>
          <w:lang w:eastAsia="zh-CN"/>
        </w:rPr>
        <w:t>成交</w:t>
      </w:r>
      <w:r>
        <w:rPr>
          <w:rFonts w:hint="eastAsia" w:ascii="楷体" w:hAnsi="楷体" w:eastAsia="楷体" w:cs="楷体"/>
          <w:sz w:val="28"/>
          <w:szCs w:val="28"/>
        </w:rPr>
        <w:t>供应商结合本项目具体情况协商后签订。（2）采购人和</w:t>
      </w:r>
      <w:r>
        <w:rPr>
          <w:rFonts w:hint="eastAsia" w:ascii="楷体" w:hAnsi="楷体" w:eastAsia="楷体" w:cs="楷体"/>
          <w:sz w:val="28"/>
          <w:szCs w:val="28"/>
          <w:lang w:eastAsia="zh-CN"/>
        </w:rPr>
        <w:t>成交</w:t>
      </w:r>
      <w:r>
        <w:rPr>
          <w:rFonts w:hint="eastAsia" w:ascii="楷体" w:hAnsi="楷体" w:eastAsia="楷体" w:cs="楷体"/>
          <w:sz w:val="28"/>
          <w:szCs w:val="28"/>
        </w:rPr>
        <w:t>人应在</w:t>
      </w:r>
      <w:r>
        <w:rPr>
          <w:rFonts w:hint="eastAsia" w:ascii="楷体" w:hAnsi="楷体" w:eastAsia="楷体" w:cs="楷体"/>
          <w:sz w:val="28"/>
          <w:szCs w:val="28"/>
          <w:lang w:val="en-US"/>
        </w:rPr>
        <w:t>成交</w:t>
      </w:r>
      <w:r>
        <w:rPr>
          <w:rFonts w:hint="eastAsia" w:ascii="楷体" w:hAnsi="楷体" w:eastAsia="楷体" w:cs="楷体"/>
          <w:sz w:val="28"/>
          <w:szCs w:val="28"/>
        </w:rPr>
        <w:t>通知书发放</w:t>
      </w:r>
      <w:r>
        <w:rPr>
          <w:rFonts w:hint="eastAsia" w:ascii="楷体" w:hAnsi="楷体" w:eastAsia="楷体" w:cs="楷体"/>
          <w:sz w:val="28"/>
          <w:szCs w:val="28"/>
          <w:lang w:val="en-US"/>
        </w:rPr>
        <w:t>15</w:t>
      </w:r>
      <w:r>
        <w:rPr>
          <w:rFonts w:hint="eastAsia" w:ascii="楷体" w:hAnsi="楷体" w:eastAsia="楷体" w:cs="楷体"/>
          <w:sz w:val="28"/>
          <w:szCs w:val="28"/>
        </w:rPr>
        <w:t>天内签订本项目正式合同。如果</w:t>
      </w:r>
      <w:r>
        <w:rPr>
          <w:rFonts w:hint="eastAsia" w:ascii="楷体" w:hAnsi="楷体" w:eastAsia="楷体" w:cs="楷体"/>
          <w:sz w:val="28"/>
          <w:szCs w:val="28"/>
          <w:lang w:eastAsia="zh-CN"/>
        </w:rPr>
        <w:t>成交</w:t>
      </w:r>
      <w:r>
        <w:rPr>
          <w:rFonts w:hint="eastAsia" w:ascii="楷体" w:hAnsi="楷体" w:eastAsia="楷体" w:cs="楷体"/>
          <w:sz w:val="28"/>
          <w:szCs w:val="28"/>
        </w:rPr>
        <w:t>人不履行签订正式合同的义务，采购代理机构有权取消</w:t>
      </w:r>
      <w:r>
        <w:rPr>
          <w:rFonts w:hint="eastAsia" w:ascii="楷体" w:hAnsi="楷体" w:eastAsia="楷体" w:cs="楷体"/>
          <w:sz w:val="28"/>
          <w:szCs w:val="28"/>
          <w:lang w:eastAsia="zh-CN"/>
        </w:rPr>
        <w:t>成交</w:t>
      </w:r>
      <w:r>
        <w:rPr>
          <w:rFonts w:hint="eastAsia" w:ascii="楷体" w:hAnsi="楷体" w:eastAsia="楷体" w:cs="楷体"/>
          <w:sz w:val="28"/>
          <w:szCs w:val="28"/>
        </w:rPr>
        <w:t>人的</w:t>
      </w:r>
      <w:r>
        <w:rPr>
          <w:rFonts w:hint="eastAsia" w:ascii="楷体" w:hAnsi="楷体" w:eastAsia="楷体" w:cs="楷体"/>
          <w:sz w:val="28"/>
          <w:szCs w:val="28"/>
          <w:lang w:eastAsia="zh-CN"/>
        </w:rPr>
        <w:t>成交</w:t>
      </w:r>
      <w:r>
        <w:rPr>
          <w:rFonts w:hint="eastAsia" w:ascii="楷体" w:hAnsi="楷体" w:eastAsia="楷体" w:cs="楷体"/>
          <w:sz w:val="28"/>
          <w:szCs w:val="28"/>
        </w:rPr>
        <w:t>资格，</w:t>
      </w:r>
      <w:r>
        <w:rPr>
          <w:rFonts w:hint="eastAsia" w:ascii="楷体" w:hAnsi="楷体" w:eastAsia="楷体" w:cs="楷体"/>
          <w:sz w:val="28"/>
          <w:szCs w:val="28"/>
          <w:lang w:eastAsia="zh-CN"/>
        </w:rPr>
        <w:t>成交</w:t>
      </w:r>
      <w:r>
        <w:rPr>
          <w:rFonts w:hint="eastAsia" w:ascii="楷体" w:hAnsi="楷体" w:eastAsia="楷体" w:cs="楷体"/>
          <w:sz w:val="28"/>
          <w:szCs w:val="28"/>
        </w:rPr>
        <w:t>人并承担相应责任；如果采购人不履行签订正式合同的义务，则按照《政府采购法》规定承担相应责任。</w:t>
      </w:r>
    </w:p>
    <w:bookmarkEnd w:id="27"/>
    <w:p w14:paraId="0813E3D2">
      <w:pPr>
        <w:spacing w:line="360" w:lineRule="auto"/>
        <w:jc w:val="center"/>
        <w:rPr>
          <w:rFonts w:hint="eastAsia" w:ascii="楷体" w:hAnsi="楷体" w:eastAsia="楷体" w:cs="楷体"/>
          <w:color w:val="auto"/>
          <w:sz w:val="28"/>
          <w:szCs w:val="28"/>
          <w:lang w:val="en-US"/>
        </w:rPr>
      </w:pPr>
      <w:r>
        <w:rPr>
          <w:rFonts w:hint="eastAsia" w:ascii="楷体" w:hAnsi="楷体" w:eastAsia="楷体" w:cs="楷体"/>
          <w:b/>
          <w:color w:val="auto"/>
          <w:sz w:val="32"/>
          <w:szCs w:val="32"/>
          <w:lang w:val="en-US"/>
        </w:rPr>
        <w:br w:type="page" w:clear="all"/>
      </w:r>
      <w:r>
        <w:rPr>
          <w:rFonts w:hint="eastAsia" w:ascii="楷体" w:hAnsi="楷体" w:eastAsia="楷体" w:cs="楷体"/>
          <w:b/>
          <w:color w:val="auto"/>
          <w:sz w:val="36"/>
          <w:szCs w:val="36"/>
          <w:lang w:val="en-US"/>
        </w:rPr>
        <w:t>第四</w:t>
      </w:r>
      <w:r>
        <w:rPr>
          <w:rFonts w:hint="eastAsia" w:ascii="楷体" w:hAnsi="楷体" w:eastAsia="楷体" w:cs="楷体"/>
          <w:b/>
          <w:color w:val="auto"/>
          <w:sz w:val="36"/>
          <w:szCs w:val="36"/>
          <w:lang w:val="en-US" w:eastAsia="zh-CN"/>
        </w:rPr>
        <w:t>部分</w:t>
      </w:r>
      <w:r>
        <w:rPr>
          <w:rFonts w:hint="eastAsia" w:ascii="楷体" w:hAnsi="楷体" w:eastAsia="楷体" w:cs="楷体"/>
          <w:b/>
          <w:color w:val="auto"/>
          <w:sz w:val="36"/>
          <w:szCs w:val="36"/>
          <w:lang w:val="en-US"/>
        </w:rPr>
        <w:t xml:space="preserve">    采购需求</w:t>
      </w:r>
    </w:p>
    <w:p w14:paraId="181888EA">
      <w:pPr>
        <w:spacing w:line="480" w:lineRule="auto"/>
        <w:rPr>
          <w:rFonts w:hint="eastAsia" w:ascii="楷体" w:hAnsi="楷体" w:eastAsia="楷体" w:cs="楷体"/>
          <w:b/>
          <w:color w:val="auto"/>
          <w:sz w:val="28"/>
          <w:szCs w:val="28"/>
        </w:rPr>
      </w:pPr>
      <w:r>
        <w:rPr>
          <w:rFonts w:hint="eastAsia" w:ascii="楷体" w:hAnsi="楷体" w:eastAsia="楷体" w:cs="楷体"/>
          <w:b/>
          <w:bCs/>
          <w:color w:val="auto"/>
          <w:sz w:val="28"/>
          <w:szCs w:val="28"/>
        </w:rPr>
        <w:t>一、</w:t>
      </w:r>
      <w:r>
        <w:rPr>
          <w:rFonts w:hint="eastAsia" w:ascii="楷体" w:hAnsi="楷体" w:eastAsia="楷体" w:cs="楷体"/>
          <w:b/>
          <w:color w:val="auto"/>
          <w:sz w:val="28"/>
          <w:szCs w:val="28"/>
        </w:rPr>
        <w:t>项目基本信息</w:t>
      </w:r>
    </w:p>
    <w:p w14:paraId="558D78EE">
      <w:pPr>
        <w:spacing w:line="48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（1）项目名称：</w:t>
      </w:r>
      <w:r>
        <w:rPr>
          <w:rFonts w:hint="eastAsia" w:ascii="楷体" w:hAnsi="楷体" w:eastAsia="楷体" w:cs="楷体"/>
          <w:snapToGrid w:val="0"/>
          <w:sz w:val="28"/>
          <w:szCs w:val="28"/>
          <w:lang w:val="en-US" w:eastAsia="zh-CN"/>
        </w:rPr>
        <w:t>镇江市急救中心救护车采购</w:t>
      </w:r>
      <w:r>
        <w:rPr>
          <w:rFonts w:hint="eastAsia" w:ascii="楷体" w:hAnsi="楷体" w:eastAsia="楷体" w:cs="楷体"/>
          <w:color w:val="auto"/>
          <w:sz w:val="28"/>
          <w:szCs w:val="28"/>
          <w:highlight w:val="none"/>
        </w:rPr>
        <w:t>。</w:t>
      </w:r>
    </w:p>
    <w:p w14:paraId="2E75555C">
      <w:pPr>
        <w:spacing w:line="48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（2）项目预算：</w:t>
      </w:r>
      <w:r>
        <w:rPr>
          <w:rFonts w:hint="eastAsia" w:ascii="楷体" w:hAnsi="楷体" w:eastAsia="楷体" w:cs="楷体"/>
          <w:color w:val="auto"/>
          <w:sz w:val="28"/>
          <w:szCs w:val="28"/>
          <w:highlight w:val="none"/>
          <w:lang w:val="en-US" w:eastAsia="zh-CN"/>
        </w:rPr>
        <w:t>82.8</w:t>
      </w:r>
      <w:r>
        <w:rPr>
          <w:rFonts w:hint="eastAsia" w:ascii="楷体" w:hAnsi="楷体" w:eastAsia="楷体" w:cs="楷体"/>
          <w:color w:val="auto"/>
          <w:sz w:val="28"/>
          <w:szCs w:val="28"/>
          <w:highlight w:val="none"/>
        </w:rPr>
        <w:t>万元。</w:t>
      </w:r>
    </w:p>
    <w:p w14:paraId="2F634175">
      <w:pPr>
        <w:spacing w:line="480" w:lineRule="auto"/>
        <w:ind w:firstLine="480"/>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w:t>
      </w:r>
      <w:r>
        <w:rPr>
          <w:rFonts w:hint="eastAsia" w:ascii="楷体" w:hAnsi="楷体" w:eastAsia="楷体" w:cs="楷体"/>
          <w:color w:val="auto"/>
          <w:sz w:val="28"/>
          <w:szCs w:val="28"/>
          <w:highlight w:val="none"/>
          <w:lang w:val="en-US" w:eastAsia="zh-CN"/>
        </w:rPr>
        <w:t>3</w:t>
      </w:r>
      <w:r>
        <w:rPr>
          <w:rFonts w:hint="eastAsia" w:ascii="楷体" w:hAnsi="楷体" w:eastAsia="楷体" w:cs="楷体"/>
          <w:color w:val="auto"/>
          <w:sz w:val="28"/>
          <w:szCs w:val="28"/>
          <w:highlight w:val="none"/>
          <w:lang w:eastAsia="zh-CN"/>
        </w:rPr>
        <w:t>）</w:t>
      </w:r>
      <w:r>
        <w:rPr>
          <w:rFonts w:hint="eastAsia" w:ascii="楷体" w:hAnsi="楷体" w:eastAsia="楷体" w:cs="楷体"/>
          <w:color w:val="auto"/>
          <w:sz w:val="28"/>
          <w:szCs w:val="28"/>
          <w:highlight w:val="none"/>
        </w:rPr>
        <w:t>最高限价：</w:t>
      </w:r>
      <w:r>
        <w:rPr>
          <w:rFonts w:hint="eastAsia" w:ascii="楷体" w:hAnsi="楷体" w:eastAsia="楷体" w:cs="楷体"/>
          <w:color w:val="auto"/>
          <w:sz w:val="28"/>
          <w:szCs w:val="28"/>
          <w:highlight w:val="none"/>
          <w:lang w:val="en-US" w:eastAsia="zh-CN"/>
        </w:rPr>
        <w:t>82.8</w:t>
      </w:r>
      <w:r>
        <w:rPr>
          <w:rFonts w:hint="eastAsia" w:ascii="楷体" w:hAnsi="楷体" w:eastAsia="楷体" w:cs="楷体"/>
          <w:color w:val="auto"/>
          <w:sz w:val="28"/>
          <w:szCs w:val="28"/>
          <w:highlight w:val="none"/>
          <w:shd w:val="clear" w:color="auto" w:fill="FFFFFF"/>
          <w:lang w:val="en-US" w:eastAsia="zh-CN"/>
        </w:rPr>
        <w:t>万元，</w:t>
      </w:r>
      <w:r>
        <w:rPr>
          <w:rFonts w:hint="eastAsia" w:ascii="楷体" w:hAnsi="楷体" w:eastAsia="楷体" w:cs="楷体"/>
          <w:bCs/>
          <w:color w:val="auto"/>
          <w:sz w:val="28"/>
          <w:szCs w:val="28"/>
          <w:highlight w:val="none"/>
          <w:shd w:val="clear" w:color="auto" w:fill="FFFFFF"/>
          <w:lang w:val="en-US"/>
        </w:rPr>
        <w:t>投标人报价超过最高限价的为无效报价，按照无效响应处理。</w:t>
      </w:r>
    </w:p>
    <w:p w14:paraId="64B912C5">
      <w:pPr>
        <w:spacing w:line="48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w:t>
      </w:r>
      <w:r>
        <w:rPr>
          <w:rFonts w:hint="eastAsia" w:ascii="楷体" w:hAnsi="楷体" w:eastAsia="楷体" w:cs="楷体"/>
          <w:color w:val="auto"/>
          <w:sz w:val="28"/>
          <w:szCs w:val="28"/>
          <w:highlight w:val="none"/>
          <w:lang w:val="en-US" w:eastAsia="zh-CN"/>
        </w:rPr>
        <w:t>4</w:t>
      </w:r>
      <w:r>
        <w:rPr>
          <w:rFonts w:hint="eastAsia" w:ascii="楷体" w:hAnsi="楷体" w:eastAsia="楷体" w:cs="楷体"/>
          <w:color w:val="auto"/>
          <w:sz w:val="28"/>
          <w:szCs w:val="28"/>
          <w:highlight w:val="none"/>
        </w:rPr>
        <w:t>）本次招标确定的成交供应商数量：1名。</w:t>
      </w:r>
    </w:p>
    <w:p w14:paraId="1C7B602A">
      <w:pPr>
        <w:spacing w:line="480" w:lineRule="auto"/>
        <w:ind w:firstLine="480"/>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w:t>
      </w:r>
      <w:r>
        <w:rPr>
          <w:rFonts w:hint="eastAsia" w:ascii="楷体" w:hAnsi="楷体" w:eastAsia="楷体" w:cs="楷体"/>
          <w:color w:val="auto"/>
          <w:sz w:val="28"/>
          <w:szCs w:val="28"/>
          <w:highlight w:val="none"/>
          <w:lang w:val="en-US" w:eastAsia="zh-CN"/>
        </w:rPr>
        <w:t>5</w:t>
      </w:r>
      <w:r>
        <w:rPr>
          <w:rFonts w:hint="eastAsia" w:ascii="楷体" w:hAnsi="楷体" w:eastAsia="楷体" w:cs="楷体"/>
          <w:color w:val="auto"/>
          <w:sz w:val="28"/>
          <w:szCs w:val="28"/>
          <w:highlight w:val="none"/>
          <w:lang w:eastAsia="zh-CN"/>
        </w:rPr>
        <w:t>）</w:t>
      </w:r>
      <w:r>
        <w:rPr>
          <w:rFonts w:hint="eastAsia" w:ascii="楷体" w:hAnsi="楷体" w:eastAsia="楷体" w:cs="楷体"/>
          <w:color w:val="auto"/>
          <w:sz w:val="28"/>
          <w:szCs w:val="28"/>
          <w:highlight w:val="none"/>
        </w:rPr>
        <w:t>项目所属行业：</w:t>
      </w:r>
      <w:r>
        <w:rPr>
          <w:rFonts w:hint="eastAsia" w:ascii="楷体" w:hAnsi="楷体" w:eastAsia="楷体" w:cs="楷体"/>
          <w:bCs/>
          <w:color w:val="auto"/>
          <w:sz w:val="28"/>
          <w:szCs w:val="28"/>
          <w:u w:val="single"/>
          <w:shd w:val="clear" w:color="auto" w:fill="FFFFFF"/>
          <w:lang w:val="en-US" w:eastAsia="zh-CN"/>
        </w:rPr>
        <w:t>工业</w:t>
      </w:r>
      <w:r>
        <w:rPr>
          <w:rFonts w:hint="eastAsia" w:ascii="楷体" w:hAnsi="楷体" w:eastAsia="楷体" w:cs="楷体"/>
          <w:color w:val="auto"/>
          <w:sz w:val="28"/>
          <w:szCs w:val="28"/>
          <w:highlight w:val="none"/>
        </w:rPr>
        <w:t>。</w:t>
      </w:r>
    </w:p>
    <w:p w14:paraId="70A90818">
      <w:pPr>
        <w:spacing w:line="480" w:lineRule="auto"/>
        <w:ind w:firstLine="480"/>
        <w:rPr>
          <w:rFonts w:hint="default" w:ascii="楷体" w:hAnsi="楷体" w:eastAsia="楷体" w:cs="楷体"/>
          <w:b w:val="0"/>
          <w:bCs w:val="0"/>
          <w:color w:val="auto"/>
          <w:sz w:val="28"/>
          <w:szCs w:val="28"/>
          <w:lang w:val="en-US" w:eastAsia="zh-CN"/>
        </w:rPr>
      </w:pPr>
      <w:r>
        <w:rPr>
          <w:rFonts w:hint="eastAsia" w:ascii="楷体" w:hAnsi="楷体" w:eastAsia="楷体" w:cs="楷体"/>
          <w:b w:val="0"/>
          <w:bCs w:val="0"/>
          <w:color w:val="auto"/>
          <w:sz w:val="28"/>
          <w:szCs w:val="28"/>
          <w:lang w:eastAsia="zh-CN"/>
        </w:rPr>
        <w:t>（</w:t>
      </w:r>
      <w:r>
        <w:rPr>
          <w:rFonts w:hint="eastAsia" w:ascii="楷体" w:hAnsi="楷体" w:eastAsia="楷体" w:cs="楷体"/>
          <w:b w:val="0"/>
          <w:bCs w:val="0"/>
          <w:color w:val="auto"/>
          <w:sz w:val="28"/>
          <w:szCs w:val="28"/>
          <w:lang w:val="en-US" w:eastAsia="zh-CN"/>
        </w:rPr>
        <w:t>6</w:t>
      </w:r>
      <w:r>
        <w:rPr>
          <w:rFonts w:hint="eastAsia" w:ascii="楷体" w:hAnsi="楷体" w:eastAsia="楷体" w:cs="楷体"/>
          <w:b w:val="0"/>
          <w:bCs w:val="0"/>
          <w:color w:val="auto"/>
          <w:sz w:val="28"/>
          <w:szCs w:val="28"/>
          <w:lang w:eastAsia="zh-CN"/>
        </w:rPr>
        <w:t>）救护车数量：</w:t>
      </w:r>
      <w:r>
        <w:rPr>
          <w:rFonts w:hint="eastAsia" w:ascii="楷体" w:hAnsi="楷体" w:eastAsia="楷体" w:cs="楷体"/>
          <w:b w:val="0"/>
          <w:bCs w:val="0"/>
          <w:color w:val="auto"/>
          <w:sz w:val="28"/>
          <w:szCs w:val="28"/>
          <w:lang w:val="en-US" w:eastAsia="zh-CN"/>
        </w:rPr>
        <w:t>3辆。</w:t>
      </w:r>
    </w:p>
    <w:p w14:paraId="0F260DFC">
      <w:pPr>
        <w:spacing w:line="48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lang w:eastAsia="zh-CN"/>
        </w:rPr>
        <w:t>二</w:t>
      </w:r>
      <w:r>
        <w:rPr>
          <w:rFonts w:hint="eastAsia" w:ascii="楷体" w:hAnsi="楷体" w:eastAsia="楷体" w:cs="楷体"/>
          <w:b/>
          <w:bCs/>
          <w:color w:val="auto"/>
          <w:sz w:val="28"/>
          <w:szCs w:val="28"/>
        </w:rPr>
        <w:t>、采购标的汇总表</w:t>
      </w:r>
    </w:p>
    <w:p w14:paraId="580C9776">
      <w:pPr>
        <w:spacing w:line="480" w:lineRule="auto"/>
        <w:rPr>
          <w:rFonts w:hint="eastAsia" w:ascii="楷体" w:hAnsi="楷体" w:eastAsia="楷体" w:cs="楷体"/>
          <w:color w:val="auto"/>
          <w:sz w:val="28"/>
          <w:szCs w:val="28"/>
        </w:rPr>
      </w:pPr>
      <w:r>
        <w:rPr>
          <w:rFonts w:hint="eastAsia" w:ascii="楷体" w:hAnsi="楷体" w:eastAsia="楷体" w:cs="楷体"/>
          <w:color w:val="auto"/>
          <w:sz w:val="28"/>
          <w:szCs w:val="28"/>
        </w:rPr>
        <w:t>（一） 采购标的</w:t>
      </w:r>
    </w:p>
    <w:p w14:paraId="6315B7B5">
      <w:pPr>
        <w:spacing w:line="480" w:lineRule="auto"/>
        <w:ind w:firstLine="480"/>
        <w:rPr>
          <w:rFonts w:hint="eastAsia" w:ascii="楷体" w:hAnsi="楷体" w:eastAsia="楷体" w:cs="楷体"/>
          <w:color w:val="auto"/>
          <w:sz w:val="28"/>
          <w:szCs w:val="28"/>
        </w:rPr>
      </w:pPr>
      <w:r>
        <w:rPr>
          <w:rFonts w:hint="eastAsia" w:ascii="楷体" w:hAnsi="楷体" w:eastAsia="楷体" w:cs="楷体"/>
          <w:color w:val="auto"/>
          <w:sz w:val="28"/>
          <w:szCs w:val="28"/>
        </w:rPr>
        <w:t>货物类标的</w:t>
      </w:r>
    </w:p>
    <w:tbl>
      <w:tblPr>
        <w:tblStyle w:val="35"/>
        <w:tblW w:w="8915"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2"/>
        <w:gridCol w:w="2867"/>
        <w:gridCol w:w="1472"/>
        <w:gridCol w:w="1241"/>
        <w:gridCol w:w="1377"/>
        <w:gridCol w:w="1146"/>
      </w:tblGrid>
      <w:tr w14:paraId="06EBA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8" w:hRule="atLeast"/>
          <w:tblCellSpacing w:w="0" w:type="dxa"/>
          <w:jc w:val="center"/>
        </w:trPr>
        <w:tc>
          <w:tcPr>
            <w:tcW w:w="812" w:type="dxa"/>
            <w:tcBorders>
              <w:top w:val="single" w:color="auto" w:sz="4" w:space="0"/>
              <w:left w:val="single" w:color="auto" w:sz="4" w:space="0"/>
              <w:bottom w:val="single" w:color="auto" w:sz="4" w:space="0"/>
              <w:right w:val="single" w:color="auto" w:sz="4" w:space="0"/>
            </w:tcBorders>
            <w:noWrap/>
            <w:vAlign w:val="center"/>
          </w:tcPr>
          <w:p w14:paraId="43623813">
            <w:pPr>
              <w:pStyle w:val="236"/>
              <w:spacing w:line="360" w:lineRule="auto"/>
              <w:jc w:val="center"/>
              <w:rPr>
                <w:rFonts w:hint="eastAsia" w:ascii="楷体" w:hAnsi="楷体" w:eastAsia="楷体" w:cs="楷体"/>
                <w:color w:val="auto"/>
                <w:sz w:val="28"/>
                <w:szCs w:val="28"/>
              </w:rPr>
            </w:pPr>
            <w:r>
              <w:rPr>
                <w:rFonts w:hint="eastAsia" w:ascii="楷体" w:hAnsi="楷体" w:eastAsia="楷体" w:cs="楷体"/>
                <w:color w:val="auto"/>
                <w:sz w:val="28"/>
                <w:szCs w:val="28"/>
              </w:rPr>
              <w:t>序号</w:t>
            </w:r>
          </w:p>
        </w:tc>
        <w:tc>
          <w:tcPr>
            <w:tcW w:w="2867" w:type="dxa"/>
            <w:tcBorders>
              <w:top w:val="single" w:color="auto" w:sz="4" w:space="0"/>
              <w:left w:val="single" w:color="auto" w:sz="4" w:space="0"/>
              <w:bottom w:val="single" w:color="auto" w:sz="4" w:space="0"/>
              <w:right w:val="single" w:color="auto" w:sz="4" w:space="0"/>
            </w:tcBorders>
            <w:noWrap/>
            <w:vAlign w:val="center"/>
          </w:tcPr>
          <w:p w14:paraId="2728AF21">
            <w:pPr>
              <w:pStyle w:val="236"/>
              <w:spacing w:line="360" w:lineRule="auto"/>
              <w:jc w:val="center"/>
              <w:rPr>
                <w:rFonts w:hint="eastAsia" w:ascii="楷体" w:hAnsi="楷体" w:eastAsia="楷体" w:cs="楷体"/>
                <w:color w:val="auto"/>
                <w:sz w:val="28"/>
                <w:szCs w:val="28"/>
              </w:rPr>
            </w:pPr>
            <w:r>
              <w:rPr>
                <w:rFonts w:hint="eastAsia" w:ascii="楷体" w:hAnsi="楷体" w:eastAsia="楷体" w:cs="楷体"/>
                <w:color w:val="auto"/>
                <w:sz w:val="28"/>
                <w:szCs w:val="28"/>
              </w:rPr>
              <w:t>货物类标的名称</w:t>
            </w:r>
          </w:p>
        </w:tc>
        <w:tc>
          <w:tcPr>
            <w:tcW w:w="1472" w:type="dxa"/>
            <w:tcBorders>
              <w:top w:val="single" w:color="auto" w:sz="4" w:space="0"/>
              <w:left w:val="single" w:color="auto" w:sz="4" w:space="0"/>
              <w:bottom w:val="single" w:color="auto" w:sz="4" w:space="0"/>
              <w:right w:val="single" w:color="auto" w:sz="4" w:space="0"/>
            </w:tcBorders>
            <w:noWrap/>
            <w:vAlign w:val="center"/>
          </w:tcPr>
          <w:p w14:paraId="6D2F9B19">
            <w:pPr>
              <w:pStyle w:val="236"/>
              <w:spacing w:line="360" w:lineRule="auto"/>
              <w:jc w:val="center"/>
              <w:rPr>
                <w:rFonts w:hint="eastAsia" w:ascii="楷体" w:hAnsi="楷体" w:eastAsia="楷体" w:cs="楷体"/>
                <w:color w:val="auto"/>
                <w:sz w:val="28"/>
                <w:szCs w:val="28"/>
              </w:rPr>
            </w:pPr>
            <w:r>
              <w:rPr>
                <w:rFonts w:hint="eastAsia" w:ascii="楷体" w:hAnsi="楷体" w:eastAsia="楷体" w:cs="楷体"/>
                <w:color w:val="auto"/>
                <w:sz w:val="28"/>
                <w:szCs w:val="28"/>
              </w:rPr>
              <w:t>计量单位</w:t>
            </w:r>
          </w:p>
        </w:tc>
        <w:tc>
          <w:tcPr>
            <w:tcW w:w="1241" w:type="dxa"/>
            <w:tcBorders>
              <w:top w:val="single" w:color="auto" w:sz="4" w:space="0"/>
              <w:left w:val="single" w:color="auto" w:sz="4" w:space="0"/>
              <w:bottom w:val="single" w:color="auto" w:sz="4" w:space="0"/>
              <w:right w:val="single" w:color="auto" w:sz="4" w:space="0"/>
            </w:tcBorders>
            <w:noWrap/>
            <w:vAlign w:val="center"/>
          </w:tcPr>
          <w:p w14:paraId="57DF467A">
            <w:pPr>
              <w:pStyle w:val="236"/>
              <w:spacing w:line="360" w:lineRule="auto"/>
              <w:jc w:val="center"/>
              <w:rPr>
                <w:rFonts w:hint="eastAsia" w:ascii="楷体" w:hAnsi="楷体" w:eastAsia="楷体" w:cs="楷体"/>
                <w:color w:val="auto"/>
                <w:sz w:val="28"/>
                <w:szCs w:val="28"/>
              </w:rPr>
            </w:pPr>
            <w:r>
              <w:rPr>
                <w:rFonts w:hint="eastAsia" w:ascii="楷体" w:hAnsi="楷体" w:eastAsia="楷体" w:cs="楷体"/>
                <w:color w:val="auto"/>
                <w:sz w:val="28"/>
                <w:szCs w:val="28"/>
              </w:rPr>
              <w:t>数量</w:t>
            </w:r>
          </w:p>
        </w:tc>
        <w:tc>
          <w:tcPr>
            <w:tcW w:w="1377" w:type="dxa"/>
            <w:tcBorders>
              <w:top w:val="single" w:color="auto" w:sz="4" w:space="0"/>
              <w:left w:val="single" w:color="auto" w:sz="4" w:space="0"/>
              <w:bottom w:val="single" w:color="auto" w:sz="4" w:space="0"/>
              <w:right w:val="single" w:color="auto" w:sz="4" w:space="0"/>
            </w:tcBorders>
            <w:noWrap/>
            <w:vAlign w:val="center"/>
          </w:tcPr>
          <w:p w14:paraId="221A46CF">
            <w:pPr>
              <w:pStyle w:val="236"/>
              <w:spacing w:line="360" w:lineRule="auto"/>
              <w:jc w:val="center"/>
              <w:rPr>
                <w:rFonts w:hint="eastAsia" w:ascii="楷体" w:hAnsi="楷体" w:eastAsia="楷体" w:cs="楷体"/>
                <w:color w:val="auto"/>
                <w:sz w:val="28"/>
                <w:szCs w:val="28"/>
              </w:rPr>
            </w:pPr>
            <w:r>
              <w:rPr>
                <w:rFonts w:hint="eastAsia" w:ascii="楷体" w:hAnsi="楷体" w:eastAsia="楷体" w:cs="楷体"/>
                <w:color w:val="auto"/>
                <w:sz w:val="28"/>
                <w:szCs w:val="28"/>
              </w:rPr>
              <w:t>是否进口</w:t>
            </w:r>
          </w:p>
        </w:tc>
        <w:tc>
          <w:tcPr>
            <w:tcW w:w="1146" w:type="dxa"/>
            <w:tcBorders>
              <w:top w:val="single" w:color="auto" w:sz="4" w:space="0"/>
              <w:left w:val="single" w:color="auto" w:sz="4" w:space="0"/>
              <w:bottom w:val="single" w:color="auto" w:sz="4" w:space="0"/>
              <w:right w:val="single" w:color="auto" w:sz="4" w:space="0"/>
            </w:tcBorders>
            <w:noWrap/>
            <w:vAlign w:val="center"/>
          </w:tcPr>
          <w:p w14:paraId="009CBD4E">
            <w:pPr>
              <w:pStyle w:val="236"/>
              <w:spacing w:line="360" w:lineRule="auto"/>
              <w:jc w:val="center"/>
              <w:rPr>
                <w:rFonts w:hint="eastAsia" w:ascii="楷体" w:hAnsi="楷体" w:eastAsia="楷体" w:cs="楷体"/>
                <w:color w:val="auto"/>
                <w:sz w:val="28"/>
                <w:szCs w:val="28"/>
              </w:rPr>
            </w:pPr>
            <w:r>
              <w:rPr>
                <w:rFonts w:hint="eastAsia" w:ascii="楷体" w:hAnsi="楷体" w:eastAsia="楷体" w:cs="楷体"/>
                <w:color w:val="auto"/>
                <w:sz w:val="28"/>
                <w:szCs w:val="28"/>
              </w:rPr>
              <w:t>备注</w:t>
            </w:r>
          </w:p>
        </w:tc>
      </w:tr>
      <w:tr w14:paraId="18870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atLeast"/>
          <w:tblCellSpacing w:w="0" w:type="dxa"/>
          <w:jc w:val="center"/>
        </w:trPr>
        <w:tc>
          <w:tcPr>
            <w:tcW w:w="812" w:type="dxa"/>
            <w:tcBorders>
              <w:top w:val="single" w:color="auto" w:sz="4" w:space="0"/>
              <w:left w:val="single" w:color="auto" w:sz="4" w:space="0"/>
              <w:bottom w:val="single" w:color="auto" w:sz="4" w:space="0"/>
              <w:right w:val="single" w:color="auto" w:sz="4" w:space="0"/>
            </w:tcBorders>
            <w:noWrap/>
            <w:vAlign w:val="center"/>
          </w:tcPr>
          <w:p w14:paraId="1935E6CA">
            <w:pPr>
              <w:spacing w:line="360" w:lineRule="auto"/>
              <w:jc w:val="center"/>
              <w:rPr>
                <w:rFonts w:hint="eastAsia" w:ascii="楷体" w:hAnsi="楷体" w:eastAsia="楷体" w:cs="楷体"/>
                <w:color w:val="auto"/>
                <w:sz w:val="28"/>
                <w:szCs w:val="28"/>
                <w:lang w:val="en-US"/>
              </w:rPr>
            </w:pPr>
            <w:r>
              <w:rPr>
                <w:rFonts w:hint="eastAsia" w:ascii="楷体" w:hAnsi="楷体" w:eastAsia="楷体" w:cs="楷体"/>
                <w:color w:val="auto"/>
                <w:sz w:val="28"/>
                <w:szCs w:val="28"/>
                <w:lang w:val="en-US"/>
              </w:rPr>
              <w:t>1</w:t>
            </w:r>
          </w:p>
        </w:tc>
        <w:tc>
          <w:tcPr>
            <w:tcW w:w="2867" w:type="dxa"/>
            <w:tcBorders>
              <w:top w:val="single" w:color="auto" w:sz="4" w:space="0"/>
              <w:left w:val="single" w:color="auto" w:sz="4" w:space="0"/>
              <w:bottom w:val="single" w:color="auto" w:sz="4" w:space="0"/>
              <w:right w:val="single" w:color="auto" w:sz="4" w:space="0"/>
            </w:tcBorders>
            <w:noWrap/>
            <w:vAlign w:val="center"/>
          </w:tcPr>
          <w:p w14:paraId="0C2B14D5">
            <w:pPr>
              <w:pStyle w:val="236"/>
              <w:spacing w:line="360" w:lineRule="auto"/>
              <w:jc w:val="center"/>
              <w:rPr>
                <w:rFonts w:hint="eastAsia" w:ascii="楷体" w:hAnsi="楷体" w:eastAsia="楷体" w:cs="楷体"/>
                <w:color w:val="auto"/>
                <w:sz w:val="28"/>
                <w:szCs w:val="28"/>
                <w:lang w:eastAsia="zh-CN"/>
              </w:rPr>
            </w:pPr>
            <w:r>
              <w:rPr>
                <w:rFonts w:hint="eastAsia" w:ascii="楷体" w:hAnsi="楷体" w:eastAsia="楷体" w:cs="楷体"/>
                <w:snapToGrid w:val="0"/>
                <w:sz w:val="28"/>
                <w:szCs w:val="28"/>
                <w:lang w:val="en-US" w:eastAsia="zh-CN"/>
              </w:rPr>
              <w:t>镇江市急救中心救护车采购</w:t>
            </w:r>
          </w:p>
        </w:tc>
        <w:tc>
          <w:tcPr>
            <w:tcW w:w="1472" w:type="dxa"/>
            <w:tcBorders>
              <w:top w:val="single" w:color="auto" w:sz="4" w:space="0"/>
              <w:left w:val="single" w:color="auto" w:sz="4" w:space="0"/>
              <w:bottom w:val="single" w:color="auto" w:sz="4" w:space="0"/>
              <w:right w:val="single" w:color="auto" w:sz="4" w:space="0"/>
            </w:tcBorders>
            <w:noWrap/>
            <w:vAlign w:val="center"/>
          </w:tcPr>
          <w:p w14:paraId="0ACFD020">
            <w:pPr>
              <w:pStyle w:val="236"/>
              <w:spacing w:line="360" w:lineRule="auto"/>
              <w:jc w:val="center"/>
              <w:rPr>
                <w:rFonts w:hint="eastAsia" w:ascii="楷体" w:hAnsi="楷体" w:eastAsia="楷体" w:cs="楷体"/>
                <w:color w:val="auto"/>
                <w:sz w:val="28"/>
                <w:szCs w:val="28"/>
              </w:rPr>
            </w:pPr>
            <w:r>
              <w:rPr>
                <w:rFonts w:hint="eastAsia" w:ascii="楷体" w:hAnsi="楷体" w:eastAsia="楷体" w:cs="楷体"/>
                <w:color w:val="auto"/>
                <w:sz w:val="28"/>
                <w:szCs w:val="28"/>
              </w:rPr>
              <w:t>项</w:t>
            </w:r>
          </w:p>
        </w:tc>
        <w:tc>
          <w:tcPr>
            <w:tcW w:w="1241" w:type="dxa"/>
            <w:tcBorders>
              <w:top w:val="single" w:color="auto" w:sz="4" w:space="0"/>
              <w:left w:val="single" w:color="auto" w:sz="4" w:space="0"/>
              <w:bottom w:val="single" w:color="auto" w:sz="4" w:space="0"/>
              <w:right w:val="single" w:color="auto" w:sz="4" w:space="0"/>
            </w:tcBorders>
            <w:noWrap/>
            <w:vAlign w:val="center"/>
          </w:tcPr>
          <w:p w14:paraId="56590CF0">
            <w:pPr>
              <w:pStyle w:val="236"/>
              <w:spacing w:line="360" w:lineRule="auto"/>
              <w:jc w:val="center"/>
              <w:rPr>
                <w:rFonts w:hint="eastAsia" w:ascii="楷体" w:hAnsi="楷体" w:eastAsia="楷体" w:cs="楷体"/>
                <w:color w:val="auto"/>
                <w:sz w:val="28"/>
                <w:szCs w:val="28"/>
              </w:rPr>
            </w:pPr>
            <w:r>
              <w:rPr>
                <w:rFonts w:hint="eastAsia" w:ascii="楷体" w:hAnsi="楷体" w:eastAsia="楷体" w:cs="楷体"/>
                <w:color w:val="auto"/>
                <w:sz w:val="28"/>
                <w:szCs w:val="28"/>
              </w:rPr>
              <w:t>1.0</w:t>
            </w:r>
          </w:p>
        </w:tc>
        <w:tc>
          <w:tcPr>
            <w:tcW w:w="1377" w:type="dxa"/>
            <w:tcBorders>
              <w:top w:val="single" w:color="auto" w:sz="4" w:space="0"/>
              <w:left w:val="single" w:color="auto" w:sz="4" w:space="0"/>
              <w:bottom w:val="single" w:color="auto" w:sz="4" w:space="0"/>
              <w:right w:val="single" w:color="auto" w:sz="4" w:space="0"/>
            </w:tcBorders>
            <w:noWrap/>
            <w:vAlign w:val="center"/>
          </w:tcPr>
          <w:p w14:paraId="5FB1437C">
            <w:pPr>
              <w:pStyle w:val="236"/>
              <w:spacing w:line="360" w:lineRule="auto"/>
              <w:jc w:val="center"/>
              <w:rPr>
                <w:rFonts w:hint="eastAsia" w:ascii="楷体" w:hAnsi="楷体" w:eastAsia="楷体" w:cs="楷体"/>
                <w:color w:val="auto"/>
                <w:sz w:val="28"/>
                <w:szCs w:val="28"/>
              </w:rPr>
            </w:pPr>
            <w:r>
              <w:rPr>
                <w:rFonts w:hint="eastAsia" w:ascii="楷体" w:hAnsi="楷体" w:eastAsia="楷体" w:cs="楷体"/>
                <w:color w:val="auto"/>
                <w:sz w:val="28"/>
                <w:szCs w:val="28"/>
              </w:rPr>
              <w:t>否</w:t>
            </w:r>
          </w:p>
        </w:tc>
        <w:tc>
          <w:tcPr>
            <w:tcW w:w="1146" w:type="dxa"/>
            <w:tcBorders>
              <w:top w:val="single" w:color="auto" w:sz="4" w:space="0"/>
              <w:left w:val="single" w:color="auto" w:sz="4" w:space="0"/>
              <w:bottom w:val="single" w:color="auto" w:sz="4" w:space="0"/>
              <w:right w:val="single" w:color="auto" w:sz="4" w:space="0"/>
            </w:tcBorders>
            <w:noWrap/>
            <w:vAlign w:val="center"/>
          </w:tcPr>
          <w:p w14:paraId="0DC894B3">
            <w:pPr>
              <w:spacing w:line="360" w:lineRule="auto"/>
              <w:rPr>
                <w:rFonts w:hint="eastAsia" w:ascii="楷体" w:hAnsi="楷体" w:eastAsia="楷体" w:cs="楷体"/>
                <w:color w:val="auto"/>
                <w:sz w:val="28"/>
                <w:szCs w:val="28"/>
              </w:rPr>
            </w:pPr>
          </w:p>
        </w:tc>
      </w:tr>
    </w:tbl>
    <w:p w14:paraId="2796431D">
      <w:pPr>
        <w:spacing w:line="360" w:lineRule="auto"/>
        <w:rPr>
          <w:rFonts w:hint="eastAsia" w:ascii="楷体" w:hAnsi="楷体" w:eastAsia="楷体" w:cs="楷体"/>
          <w:b/>
          <w:bCs/>
          <w:color w:val="auto"/>
          <w:sz w:val="28"/>
          <w:szCs w:val="28"/>
          <w:highlight w:val="none"/>
          <w:lang w:val="en-US" w:eastAsia="zh-CN"/>
        </w:rPr>
      </w:pPr>
    </w:p>
    <w:p w14:paraId="57B4A986">
      <w:pPr>
        <w:rPr>
          <w:rFonts w:hint="eastAsia" w:ascii="楷体" w:hAnsi="楷体" w:eastAsia="楷体" w:cs="楷体"/>
          <w:b/>
          <w:bCs/>
          <w:color w:val="auto"/>
          <w:sz w:val="28"/>
          <w:szCs w:val="28"/>
          <w:highlight w:val="none"/>
          <w:lang w:val="en-US" w:eastAsia="zh-CN"/>
        </w:rPr>
      </w:pPr>
    </w:p>
    <w:p w14:paraId="094E8190">
      <w:pPr>
        <w:bidi w:val="0"/>
        <w:rPr>
          <w:rFonts w:hint="eastAsia" w:ascii="楷体" w:hAnsi="楷体" w:eastAsia="楷体" w:cs="楷体"/>
          <w:b/>
          <w:bCs/>
          <w:color w:val="auto"/>
          <w:sz w:val="28"/>
          <w:szCs w:val="28"/>
          <w:highlight w:val="none"/>
          <w:lang w:eastAsia="zh-CN"/>
        </w:rPr>
        <w:sectPr>
          <w:headerReference r:id="rId4" w:type="default"/>
          <w:footerReference r:id="rId5" w:type="default"/>
          <w:pgSz w:w="11907" w:h="16839"/>
          <w:pgMar w:top="1020" w:right="1020" w:bottom="1020" w:left="1020" w:header="720" w:footer="720" w:gutter="0"/>
          <w:pgNumType w:start="1"/>
          <w:cols w:space="1701" w:num="1"/>
          <w:docGrid w:linePitch="360" w:charSpace="0"/>
        </w:sectPr>
      </w:pPr>
      <w:r>
        <w:rPr>
          <w:rFonts w:hint="eastAsia" w:ascii="楷体" w:hAnsi="楷体" w:eastAsia="楷体" w:cs="楷体"/>
          <w:b/>
          <w:bCs/>
          <w:sz w:val="28"/>
          <w:szCs w:val="28"/>
          <w:lang w:val="en-US" w:eastAsia="zh-CN"/>
        </w:rPr>
        <w:t>三、监护型救护车技术参数</w:t>
      </w:r>
    </w:p>
    <w:tbl>
      <w:tblPr>
        <w:tblStyle w:val="35"/>
        <w:tblpPr w:leftFromText="180" w:rightFromText="180" w:vertAnchor="text" w:horzAnchor="page" w:tblpXSpec="center" w:tblpY="1122"/>
        <w:tblOverlap w:val="never"/>
        <w:tblW w:w="9902" w:type="dxa"/>
        <w:jc w:val="center"/>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887"/>
        <w:gridCol w:w="2190"/>
        <w:gridCol w:w="6825"/>
      </w:tblGrid>
      <w:tr w14:paraId="15AE7B69">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tcMar>
              <w:top w:w="0" w:type="dxa"/>
              <w:left w:w="108" w:type="dxa"/>
              <w:bottom w:w="0" w:type="dxa"/>
              <w:right w:w="108" w:type="dxa"/>
            </w:tcMar>
            <w:vAlign w:val="center"/>
          </w:tcPr>
          <w:p w14:paraId="223722BF">
            <w:pPr>
              <w:bidi w:val="0"/>
              <w:spacing w:line="360" w:lineRule="auto"/>
              <w:rPr>
                <w:rFonts w:hint="eastAsia" w:ascii="楷体" w:hAnsi="楷体" w:eastAsia="楷体" w:cs="楷体"/>
                <w:sz w:val="28"/>
                <w:szCs w:val="28"/>
              </w:rPr>
            </w:pPr>
            <w:r>
              <w:rPr>
                <w:rFonts w:hint="eastAsia" w:ascii="楷体" w:hAnsi="楷体" w:eastAsia="楷体" w:cs="楷体"/>
                <w:sz w:val="28"/>
                <w:szCs w:val="28"/>
              </w:rPr>
              <w:t>序号</w:t>
            </w:r>
          </w:p>
        </w:tc>
        <w:tc>
          <w:tcPr>
            <w:tcW w:w="2190" w:type="dxa"/>
            <w:tcMar>
              <w:top w:w="0" w:type="dxa"/>
              <w:left w:w="108" w:type="dxa"/>
              <w:bottom w:w="0" w:type="dxa"/>
              <w:right w:w="108" w:type="dxa"/>
            </w:tcMar>
            <w:vAlign w:val="center"/>
          </w:tcPr>
          <w:p w14:paraId="0C200D4A">
            <w:pPr>
              <w:bidi w:val="0"/>
              <w:spacing w:line="360" w:lineRule="auto"/>
              <w:rPr>
                <w:rFonts w:hint="eastAsia" w:ascii="楷体" w:hAnsi="楷体" w:eastAsia="楷体" w:cs="楷体"/>
                <w:sz w:val="28"/>
                <w:szCs w:val="28"/>
              </w:rPr>
            </w:pPr>
            <w:r>
              <w:rPr>
                <w:rFonts w:hint="eastAsia" w:ascii="楷体" w:hAnsi="楷体" w:eastAsia="楷体" w:cs="楷体"/>
                <w:sz w:val="28"/>
                <w:szCs w:val="28"/>
              </w:rPr>
              <w:t>参数项</w:t>
            </w:r>
          </w:p>
        </w:tc>
        <w:tc>
          <w:tcPr>
            <w:tcW w:w="6825" w:type="dxa"/>
            <w:tcMar>
              <w:top w:w="0" w:type="dxa"/>
              <w:left w:w="108" w:type="dxa"/>
              <w:bottom w:w="0" w:type="dxa"/>
              <w:right w:w="108" w:type="dxa"/>
            </w:tcMar>
            <w:vAlign w:val="center"/>
          </w:tcPr>
          <w:p w14:paraId="5EA43971">
            <w:pPr>
              <w:bidi w:val="0"/>
              <w:spacing w:line="360" w:lineRule="auto"/>
              <w:rPr>
                <w:rFonts w:hint="eastAsia" w:ascii="楷体" w:hAnsi="楷体" w:eastAsia="楷体" w:cs="楷体"/>
                <w:sz w:val="28"/>
                <w:szCs w:val="28"/>
              </w:rPr>
            </w:pPr>
            <w:r>
              <w:rPr>
                <w:rFonts w:hint="eastAsia" w:ascii="楷体" w:hAnsi="楷体" w:eastAsia="楷体" w:cs="楷体"/>
                <w:sz w:val="28"/>
                <w:szCs w:val="28"/>
              </w:rPr>
              <w:t>技术规格</w:t>
            </w:r>
          </w:p>
        </w:tc>
      </w:tr>
      <w:tr w14:paraId="17852A58">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tcMar>
              <w:top w:w="0" w:type="dxa"/>
              <w:left w:w="108" w:type="dxa"/>
              <w:bottom w:w="0" w:type="dxa"/>
              <w:right w:w="108" w:type="dxa"/>
            </w:tcMar>
            <w:vAlign w:val="center"/>
          </w:tcPr>
          <w:p w14:paraId="43D9226F">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w:t>
            </w:r>
          </w:p>
        </w:tc>
        <w:tc>
          <w:tcPr>
            <w:tcW w:w="2190" w:type="dxa"/>
            <w:tcMar>
              <w:top w:w="0" w:type="dxa"/>
              <w:left w:w="108" w:type="dxa"/>
              <w:bottom w:w="0" w:type="dxa"/>
              <w:right w:w="108" w:type="dxa"/>
            </w:tcMar>
            <w:vAlign w:val="center"/>
          </w:tcPr>
          <w:p w14:paraId="22E38A97">
            <w:pPr>
              <w:bidi w:val="0"/>
              <w:spacing w:line="360" w:lineRule="auto"/>
              <w:rPr>
                <w:rFonts w:hint="eastAsia" w:ascii="楷体" w:hAnsi="楷体" w:eastAsia="楷体" w:cs="楷体"/>
                <w:sz w:val="28"/>
                <w:szCs w:val="28"/>
              </w:rPr>
            </w:pPr>
            <w:r>
              <w:rPr>
                <w:rFonts w:hint="eastAsia" w:ascii="楷体" w:hAnsi="楷体" w:eastAsia="楷体" w:cs="楷体"/>
                <w:sz w:val="28"/>
                <w:szCs w:val="28"/>
              </w:rPr>
              <w:t>工作条件</w:t>
            </w:r>
          </w:p>
        </w:tc>
        <w:tc>
          <w:tcPr>
            <w:tcW w:w="6825" w:type="dxa"/>
            <w:tcMar>
              <w:top w:w="0" w:type="dxa"/>
              <w:left w:w="108" w:type="dxa"/>
              <w:bottom w:w="0" w:type="dxa"/>
              <w:right w:w="108" w:type="dxa"/>
            </w:tcMar>
            <w:vAlign w:val="center"/>
          </w:tcPr>
          <w:p w14:paraId="77EFE942">
            <w:pPr>
              <w:bidi w:val="0"/>
              <w:spacing w:line="360" w:lineRule="auto"/>
              <w:rPr>
                <w:rFonts w:hint="eastAsia" w:ascii="楷体" w:hAnsi="楷体" w:eastAsia="楷体" w:cs="楷体"/>
                <w:sz w:val="28"/>
                <w:szCs w:val="28"/>
              </w:rPr>
            </w:pPr>
            <w:r>
              <w:rPr>
                <w:rFonts w:hint="eastAsia" w:ascii="楷体" w:hAnsi="楷体" w:eastAsia="楷体" w:cs="楷体"/>
                <w:sz w:val="28"/>
                <w:szCs w:val="28"/>
              </w:rPr>
              <w:t>（1）适应环境：车辆应适应各种自然条件，适应户外长时期作业的需求；（2）车辆适应气温-35℃到60℃之间（自然环境）；（3）相对湿度小于等于80%。</w:t>
            </w:r>
          </w:p>
        </w:tc>
      </w:tr>
      <w:tr w14:paraId="3AE025A5">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tcMar>
              <w:top w:w="0" w:type="dxa"/>
              <w:left w:w="108" w:type="dxa"/>
              <w:bottom w:w="0" w:type="dxa"/>
              <w:right w:w="108" w:type="dxa"/>
            </w:tcMar>
            <w:vAlign w:val="center"/>
          </w:tcPr>
          <w:p w14:paraId="5EFF4953">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2</w:t>
            </w:r>
          </w:p>
        </w:tc>
        <w:tc>
          <w:tcPr>
            <w:tcW w:w="2190" w:type="dxa"/>
            <w:tcMar>
              <w:top w:w="0" w:type="dxa"/>
              <w:left w:w="108" w:type="dxa"/>
              <w:bottom w:w="0" w:type="dxa"/>
              <w:right w:w="108" w:type="dxa"/>
            </w:tcMar>
            <w:vAlign w:val="center"/>
          </w:tcPr>
          <w:p w14:paraId="64DD4163">
            <w:pPr>
              <w:bidi w:val="0"/>
              <w:spacing w:line="360" w:lineRule="auto"/>
              <w:rPr>
                <w:rFonts w:hint="eastAsia" w:ascii="楷体" w:hAnsi="楷体" w:eastAsia="楷体" w:cs="楷体"/>
                <w:sz w:val="28"/>
                <w:szCs w:val="28"/>
              </w:rPr>
            </w:pPr>
            <w:r>
              <w:rPr>
                <w:rFonts w:hint="eastAsia" w:ascii="楷体" w:hAnsi="楷体" w:eastAsia="楷体" w:cs="楷体"/>
                <w:sz w:val="28"/>
                <w:szCs w:val="28"/>
              </w:rPr>
              <w:t>总体要求</w:t>
            </w:r>
          </w:p>
        </w:tc>
        <w:tc>
          <w:tcPr>
            <w:tcW w:w="6825" w:type="dxa"/>
            <w:tcMar>
              <w:top w:w="0" w:type="dxa"/>
              <w:left w:w="108" w:type="dxa"/>
              <w:bottom w:w="0" w:type="dxa"/>
              <w:right w:w="108" w:type="dxa"/>
            </w:tcMar>
            <w:vAlign w:val="center"/>
          </w:tcPr>
          <w:p w14:paraId="3DE04E92">
            <w:pPr>
              <w:bidi w:val="0"/>
              <w:spacing w:line="360" w:lineRule="auto"/>
              <w:rPr>
                <w:rFonts w:hint="eastAsia" w:ascii="楷体" w:hAnsi="楷体" w:eastAsia="楷体" w:cs="楷体"/>
                <w:sz w:val="28"/>
                <w:szCs w:val="28"/>
              </w:rPr>
            </w:pPr>
            <w:r>
              <w:rPr>
                <w:rFonts w:hint="eastAsia" w:ascii="楷体" w:hAnsi="楷体" w:eastAsia="楷体" w:cs="楷体"/>
                <w:sz w:val="28"/>
                <w:szCs w:val="28"/>
              </w:rPr>
              <w:t>能在采购单位所在地公安交通管理部门办理特种车上牌照手续。</w:t>
            </w:r>
          </w:p>
        </w:tc>
      </w:tr>
      <w:tr w14:paraId="1E170DEE">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tcMar>
              <w:top w:w="0" w:type="dxa"/>
              <w:left w:w="108" w:type="dxa"/>
              <w:bottom w:w="0" w:type="dxa"/>
              <w:right w:w="108" w:type="dxa"/>
            </w:tcMar>
            <w:vAlign w:val="center"/>
          </w:tcPr>
          <w:p w14:paraId="1C59C41F">
            <w:pPr>
              <w:bidi w:val="0"/>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3</w:t>
            </w:r>
          </w:p>
        </w:tc>
        <w:tc>
          <w:tcPr>
            <w:tcW w:w="2190" w:type="dxa"/>
            <w:tcMar>
              <w:top w:w="0" w:type="dxa"/>
              <w:left w:w="108" w:type="dxa"/>
              <w:bottom w:w="0" w:type="dxa"/>
              <w:right w:w="108" w:type="dxa"/>
            </w:tcMar>
            <w:vAlign w:val="center"/>
          </w:tcPr>
          <w:p w14:paraId="2A09AD4C">
            <w:pPr>
              <w:bidi w:val="0"/>
              <w:spacing w:line="360" w:lineRule="auto"/>
              <w:rPr>
                <w:rFonts w:hint="eastAsia" w:ascii="楷体" w:hAnsi="楷体" w:eastAsia="楷体" w:cs="楷体"/>
                <w:sz w:val="28"/>
                <w:szCs w:val="28"/>
              </w:rPr>
            </w:pPr>
            <w:r>
              <w:rPr>
                <w:rFonts w:hint="eastAsia" w:ascii="楷体" w:hAnsi="楷体" w:eastAsia="楷体" w:cs="楷体"/>
                <w:sz w:val="28"/>
                <w:szCs w:val="28"/>
              </w:rPr>
              <w:t>基本参数</w:t>
            </w:r>
          </w:p>
        </w:tc>
        <w:tc>
          <w:tcPr>
            <w:tcW w:w="6825" w:type="dxa"/>
            <w:tcMar>
              <w:top w:w="0" w:type="dxa"/>
              <w:left w:w="108" w:type="dxa"/>
              <w:bottom w:w="0" w:type="dxa"/>
              <w:right w:w="108" w:type="dxa"/>
            </w:tcMar>
            <w:vAlign w:val="center"/>
          </w:tcPr>
          <w:p w14:paraId="3D89E5A2">
            <w:pPr>
              <w:bidi w:val="0"/>
              <w:spacing w:line="360" w:lineRule="auto"/>
              <w:rPr>
                <w:rFonts w:hint="eastAsia" w:ascii="楷体" w:hAnsi="楷体" w:eastAsia="楷体" w:cs="楷体"/>
                <w:sz w:val="28"/>
                <w:szCs w:val="28"/>
              </w:rPr>
            </w:pPr>
          </w:p>
        </w:tc>
      </w:tr>
      <w:tr w14:paraId="74BD4820">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9" w:hRule="atLeast"/>
          <w:jc w:val="center"/>
        </w:trPr>
        <w:tc>
          <w:tcPr>
            <w:tcW w:w="887" w:type="dxa"/>
            <w:tcMar>
              <w:top w:w="0" w:type="dxa"/>
              <w:left w:w="108" w:type="dxa"/>
              <w:bottom w:w="0" w:type="dxa"/>
              <w:right w:w="108" w:type="dxa"/>
            </w:tcMar>
            <w:vAlign w:val="center"/>
          </w:tcPr>
          <w:p w14:paraId="00C13090">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3</w:t>
            </w:r>
            <w:r>
              <w:rPr>
                <w:rFonts w:hint="eastAsia" w:ascii="楷体" w:hAnsi="楷体" w:eastAsia="楷体" w:cs="楷体"/>
                <w:sz w:val="28"/>
                <w:szCs w:val="28"/>
              </w:rPr>
              <w:t>.1</w:t>
            </w:r>
          </w:p>
        </w:tc>
        <w:tc>
          <w:tcPr>
            <w:tcW w:w="2190" w:type="dxa"/>
            <w:tcMar>
              <w:top w:w="0" w:type="dxa"/>
              <w:left w:w="108" w:type="dxa"/>
              <w:bottom w:w="0" w:type="dxa"/>
              <w:right w:w="108" w:type="dxa"/>
            </w:tcMar>
            <w:vAlign w:val="center"/>
          </w:tcPr>
          <w:p w14:paraId="315E8657">
            <w:pPr>
              <w:bidi w:val="0"/>
              <w:spacing w:line="360" w:lineRule="auto"/>
              <w:rPr>
                <w:rFonts w:hint="eastAsia" w:ascii="楷体" w:hAnsi="楷体" w:eastAsia="楷体" w:cs="楷体"/>
                <w:sz w:val="28"/>
                <w:szCs w:val="28"/>
              </w:rPr>
            </w:pPr>
            <w:r>
              <w:rPr>
                <w:rFonts w:hint="eastAsia" w:ascii="楷体" w:hAnsi="楷体" w:eastAsia="楷体" w:cs="楷体"/>
                <w:sz w:val="28"/>
                <w:szCs w:val="28"/>
              </w:rPr>
              <w:t>外形尺寸（mm）</w:t>
            </w:r>
          </w:p>
        </w:tc>
        <w:tc>
          <w:tcPr>
            <w:tcW w:w="6825" w:type="dxa"/>
            <w:tcMar>
              <w:top w:w="0" w:type="dxa"/>
              <w:left w:w="108" w:type="dxa"/>
              <w:bottom w:w="0" w:type="dxa"/>
              <w:right w:w="108" w:type="dxa"/>
            </w:tcMar>
            <w:vAlign w:val="center"/>
          </w:tcPr>
          <w:p w14:paraId="0E6C7A80">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55</w:t>
            </w:r>
            <w:r>
              <w:rPr>
                <w:rFonts w:hint="eastAsia" w:ascii="楷体" w:hAnsi="楷体" w:eastAsia="楷体" w:cs="楷体"/>
                <w:sz w:val="28"/>
                <w:szCs w:val="28"/>
                <w:lang w:val="en-US" w:eastAsia="zh-CN"/>
              </w:rPr>
              <w:t>5</w:t>
            </w:r>
            <w:r>
              <w:rPr>
                <w:rFonts w:hint="eastAsia" w:ascii="楷体" w:hAnsi="楷体" w:eastAsia="楷体" w:cs="楷体"/>
                <w:sz w:val="28"/>
                <w:szCs w:val="28"/>
              </w:rPr>
              <w:t>0mm≥长≥5300mm,2100mm≥宽≥2000mm,2500≥高≥2400mm</w:t>
            </w:r>
          </w:p>
        </w:tc>
      </w:tr>
      <w:tr w14:paraId="750E52DA">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5FD691B3">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3</w:t>
            </w:r>
            <w:r>
              <w:rPr>
                <w:rFonts w:hint="eastAsia" w:ascii="楷体" w:hAnsi="楷体" w:eastAsia="楷体" w:cs="楷体"/>
                <w:sz w:val="28"/>
                <w:szCs w:val="28"/>
              </w:rPr>
              <w:t>.2</w:t>
            </w:r>
          </w:p>
        </w:tc>
        <w:tc>
          <w:tcPr>
            <w:tcW w:w="2190" w:type="dxa"/>
            <w:tcMar>
              <w:top w:w="0" w:type="dxa"/>
              <w:left w:w="108" w:type="dxa"/>
              <w:bottom w:w="0" w:type="dxa"/>
              <w:right w:w="108" w:type="dxa"/>
            </w:tcMar>
            <w:vAlign w:val="center"/>
          </w:tcPr>
          <w:p w14:paraId="06819997">
            <w:pPr>
              <w:bidi w:val="0"/>
              <w:spacing w:line="360" w:lineRule="auto"/>
              <w:rPr>
                <w:rFonts w:hint="eastAsia" w:ascii="楷体" w:hAnsi="楷体" w:eastAsia="楷体" w:cs="楷体"/>
                <w:sz w:val="28"/>
                <w:szCs w:val="28"/>
              </w:rPr>
            </w:pPr>
            <w:r>
              <w:rPr>
                <w:rFonts w:hint="eastAsia" w:ascii="楷体" w:hAnsi="楷体" w:eastAsia="楷体" w:cs="楷体"/>
                <w:sz w:val="28"/>
                <w:szCs w:val="28"/>
              </w:rPr>
              <w:t>医疗舱尺寸（mm）</w:t>
            </w:r>
          </w:p>
        </w:tc>
        <w:tc>
          <w:tcPr>
            <w:tcW w:w="6825" w:type="dxa"/>
            <w:tcMar>
              <w:top w:w="0" w:type="dxa"/>
              <w:left w:w="108" w:type="dxa"/>
              <w:bottom w:w="0" w:type="dxa"/>
              <w:right w:w="108" w:type="dxa"/>
            </w:tcMar>
            <w:vAlign w:val="center"/>
          </w:tcPr>
          <w:p w14:paraId="736D8592">
            <w:pPr>
              <w:bidi w:val="0"/>
              <w:spacing w:line="360" w:lineRule="auto"/>
              <w:rPr>
                <w:rFonts w:hint="eastAsia" w:ascii="楷体" w:hAnsi="楷体" w:eastAsia="楷体" w:cs="楷体"/>
                <w:sz w:val="28"/>
                <w:szCs w:val="28"/>
              </w:rPr>
            </w:pPr>
            <w:r>
              <w:rPr>
                <w:rFonts w:hint="eastAsia" w:ascii="楷体" w:hAnsi="楷体" w:eastAsia="楷体" w:cs="楷体"/>
                <w:sz w:val="28"/>
                <w:szCs w:val="28"/>
              </w:rPr>
              <w:t>长≥2500mm,宽≥1650mm,高≥1700mm</w:t>
            </w:r>
          </w:p>
        </w:tc>
      </w:tr>
      <w:tr w14:paraId="5A1831B0">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83" w:hRule="atLeast"/>
          <w:jc w:val="center"/>
        </w:trPr>
        <w:tc>
          <w:tcPr>
            <w:tcW w:w="887" w:type="dxa"/>
            <w:tcMar>
              <w:top w:w="0" w:type="dxa"/>
              <w:left w:w="108" w:type="dxa"/>
              <w:bottom w:w="0" w:type="dxa"/>
              <w:right w:w="108" w:type="dxa"/>
            </w:tcMar>
            <w:vAlign w:val="center"/>
          </w:tcPr>
          <w:p w14:paraId="1CA3441B">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3</w:t>
            </w:r>
            <w:r>
              <w:rPr>
                <w:rFonts w:hint="eastAsia" w:ascii="楷体" w:hAnsi="楷体" w:eastAsia="楷体" w:cs="楷体"/>
                <w:sz w:val="28"/>
                <w:szCs w:val="28"/>
              </w:rPr>
              <w:t>.3</w:t>
            </w:r>
          </w:p>
        </w:tc>
        <w:tc>
          <w:tcPr>
            <w:tcW w:w="2190" w:type="dxa"/>
            <w:tcMar>
              <w:top w:w="0" w:type="dxa"/>
              <w:left w:w="108" w:type="dxa"/>
              <w:bottom w:w="0" w:type="dxa"/>
              <w:right w:w="108" w:type="dxa"/>
            </w:tcMar>
            <w:vAlign w:val="center"/>
          </w:tcPr>
          <w:p w14:paraId="24A6A3B5">
            <w:pPr>
              <w:bidi w:val="0"/>
              <w:spacing w:line="360" w:lineRule="auto"/>
              <w:rPr>
                <w:rFonts w:hint="eastAsia" w:ascii="楷体" w:hAnsi="楷体" w:eastAsia="楷体" w:cs="楷体"/>
                <w:sz w:val="28"/>
                <w:szCs w:val="28"/>
                <w:lang w:eastAsia="zh-CN"/>
              </w:rPr>
            </w:pPr>
            <w:r>
              <w:rPr>
                <w:rFonts w:hint="eastAsia" w:ascii="楷体" w:hAnsi="楷体" w:eastAsia="楷体" w:cs="楷体"/>
                <w:sz w:val="28"/>
                <w:szCs w:val="28"/>
                <w:lang w:eastAsia="zh-CN"/>
              </w:rPr>
              <w:t>车辆底盘</w:t>
            </w:r>
          </w:p>
        </w:tc>
        <w:tc>
          <w:tcPr>
            <w:tcW w:w="6825" w:type="dxa"/>
            <w:tcMar>
              <w:top w:w="0" w:type="dxa"/>
              <w:left w:w="108" w:type="dxa"/>
              <w:bottom w:w="0" w:type="dxa"/>
              <w:right w:w="108" w:type="dxa"/>
            </w:tcMar>
            <w:vAlign w:val="center"/>
          </w:tcPr>
          <w:p w14:paraId="0A5AA12E">
            <w:pPr>
              <w:bidi w:val="0"/>
              <w:spacing w:line="360" w:lineRule="auto"/>
              <w:rPr>
                <w:rFonts w:hint="eastAsia" w:ascii="楷体" w:hAnsi="楷体" w:eastAsia="楷体" w:cs="楷体"/>
                <w:sz w:val="28"/>
                <w:szCs w:val="28"/>
              </w:rPr>
            </w:pPr>
            <w:r>
              <w:rPr>
                <w:rFonts w:hint="eastAsia" w:ascii="楷体" w:hAnsi="楷体" w:eastAsia="楷体" w:cs="楷体"/>
                <w:sz w:val="28"/>
                <w:szCs w:val="28"/>
                <w:lang w:eastAsia="zh-CN"/>
              </w:rPr>
              <w:t>客车底盘，</w:t>
            </w:r>
            <w:r>
              <w:rPr>
                <w:rFonts w:hint="eastAsia" w:ascii="楷体" w:hAnsi="楷体" w:eastAsia="楷体" w:cs="楷体"/>
                <w:sz w:val="28"/>
                <w:szCs w:val="28"/>
              </w:rPr>
              <w:t>轴距（mm）≥3300</w:t>
            </w:r>
          </w:p>
        </w:tc>
      </w:tr>
      <w:tr w14:paraId="6DCC182E">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60B56F87">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3</w:t>
            </w:r>
            <w:r>
              <w:rPr>
                <w:rFonts w:hint="eastAsia" w:ascii="楷体" w:hAnsi="楷体" w:eastAsia="楷体" w:cs="楷体"/>
                <w:sz w:val="28"/>
                <w:szCs w:val="28"/>
              </w:rPr>
              <w:t>.4</w:t>
            </w:r>
          </w:p>
        </w:tc>
        <w:tc>
          <w:tcPr>
            <w:tcW w:w="2190" w:type="dxa"/>
            <w:tcMar>
              <w:top w:w="0" w:type="dxa"/>
              <w:left w:w="108" w:type="dxa"/>
              <w:bottom w:w="0" w:type="dxa"/>
              <w:right w:w="108" w:type="dxa"/>
            </w:tcMar>
            <w:vAlign w:val="center"/>
          </w:tcPr>
          <w:p w14:paraId="3C2701D0">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发动机</w:t>
            </w:r>
            <w:r>
              <w:rPr>
                <w:rFonts w:hint="eastAsia" w:ascii="楷体" w:hAnsi="楷体" w:eastAsia="楷体" w:cs="楷体"/>
                <w:sz w:val="28"/>
                <w:szCs w:val="28"/>
              </w:rPr>
              <w:t>功率（</w:t>
            </w:r>
            <w:r>
              <w:rPr>
                <w:rFonts w:hint="eastAsia" w:ascii="楷体" w:hAnsi="楷体" w:eastAsia="楷体" w:cs="楷体"/>
                <w:sz w:val="28"/>
                <w:szCs w:val="28"/>
                <w:lang w:val="en-US" w:eastAsia="zh-CN"/>
              </w:rPr>
              <w:t>KW</w:t>
            </w:r>
            <w:r>
              <w:rPr>
                <w:rFonts w:hint="eastAsia" w:ascii="楷体" w:hAnsi="楷体" w:eastAsia="楷体" w:cs="楷体"/>
                <w:sz w:val="28"/>
                <w:szCs w:val="28"/>
              </w:rPr>
              <w:t>）</w:t>
            </w:r>
          </w:p>
        </w:tc>
        <w:tc>
          <w:tcPr>
            <w:tcW w:w="6825" w:type="dxa"/>
            <w:tcMar>
              <w:top w:w="0" w:type="dxa"/>
              <w:left w:w="108" w:type="dxa"/>
              <w:bottom w:w="0" w:type="dxa"/>
              <w:right w:w="108" w:type="dxa"/>
            </w:tcMar>
            <w:vAlign w:val="center"/>
          </w:tcPr>
          <w:p w14:paraId="5ACAB3F1">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≥1</w:t>
            </w:r>
            <w:r>
              <w:rPr>
                <w:rFonts w:hint="eastAsia" w:ascii="楷体" w:hAnsi="楷体" w:eastAsia="楷体" w:cs="楷体"/>
                <w:sz w:val="28"/>
                <w:szCs w:val="28"/>
                <w:lang w:val="en-US" w:eastAsia="zh-CN"/>
              </w:rPr>
              <w:t>62</w:t>
            </w:r>
          </w:p>
        </w:tc>
      </w:tr>
      <w:tr w14:paraId="742EDE4E">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7" w:hRule="atLeast"/>
          <w:jc w:val="center"/>
        </w:trPr>
        <w:tc>
          <w:tcPr>
            <w:tcW w:w="887" w:type="dxa"/>
            <w:tcMar>
              <w:top w:w="0" w:type="dxa"/>
              <w:left w:w="108" w:type="dxa"/>
              <w:bottom w:w="0" w:type="dxa"/>
              <w:right w:w="108" w:type="dxa"/>
            </w:tcMar>
            <w:vAlign w:val="center"/>
          </w:tcPr>
          <w:p w14:paraId="68C360B0">
            <w:pPr>
              <w:bidi w:val="0"/>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5</w:t>
            </w:r>
          </w:p>
        </w:tc>
        <w:tc>
          <w:tcPr>
            <w:tcW w:w="2190" w:type="dxa"/>
            <w:tcMar>
              <w:top w:w="0" w:type="dxa"/>
              <w:left w:w="108" w:type="dxa"/>
              <w:bottom w:w="0" w:type="dxa"/>
              <w:right w:w="108" w:type="dxa"/>
            </w:tcMar>
            <w:vAlign w:val="center"/>
          </w:tcPr>
          <w:p w14:paraId="1EDEA2F0">
            <w:pPr>
              <w:bidi w:val="0"/>
              <w:spacing w:line="360" w:lineRule="auto"/>
              <w:rPr>
                <w:rFonts w:hint="eastAsia" w:ascii="楷体" w:hAnsi="楷体" w:eastAsia="楷体" w:cs="楷体"/>
                <w:sz w:val="28"/>
                <w:szCs w:val="28"/>
              </w:rPr>
            </w:pPr>
            <w:r>
              <w:rPr>
                <w:rFonts w:hint="eastAsia" w:ascii="楷体" w:hAnsi="楷体" w:eastAsia="楷体" w:cs="楷体"/>
                <w:sz w:val="28"/>
                <w:szCs w:val="28"/>
              </w:rPr>
              <w:t>安置及驱动方式</w:t>
            </w:r>
          </w:p>
        </w:tc>
        <w:tc>
          <w:tcPr>
            <w:tcW w:w="6825" w:type="dxa"/>
            <w:tcMar>
              <w:top w:w="0" w:type="dxa"/>
              <w:left w:w="108" w:type="dxa"/>
              <w:bottom w:w="0" w:type="dxa"/>
              <w:right w:w="108" w:type="dxa"/>
            </w:tcMar>
            <w:vAlign w:val="center"/>
          </w:tcPr>
          <w:p w14:paraId="59890B02">
            <w:pPr>
              <w:bidi w:val="0"/>
              <w:spacing w:line="360" w:lineRule="auto"/>
              <w:rPr>
                <w:rFonts w:hint="eastAsia" w:ascii="楷体" w:hAnsi="楷体" w:eastAsia="楷体" w:cs="楷体"/>
                <w:sz w:val="28"/>
                <w:szCs w:val="28"/>
              </w:rPr>
            </w:pPr>
            <w:r>
              <w:rPr>
                <w:rFonts w:hint="eastAsia" w:ascii="楷体" w:hAnsi="楷体" w:eastAsia="楷体" w:cs="楷体"/>
                <w:sz w:val="28"/>
                <w:szCs w:val="28"/>
              </w:rPr>
              <w:t>前置前驱</w:t>
            </w:r>
          </w:p>
        </w:tc>
      </w:tr>
      <w:tr w14:paraId="1A8C6F1D">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66027FF8">
            <w:pPr>
              <w:bidi w:val="0"/>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6</w:t>
            </w:r>
          </w:p>
        </w:tc>
        <w:tc>
          <w:tcPr>
            <w:tcW w:w="2190" w:type="dxa"/>
            <w:tcMar>
              <w:top w:w="0" w:type="dxa"/>
              <w:left w:w="108" w:type="dxa"/>
              <w:bottom w:w="0" w:type="dxa"/>
              <w:right w:w="108" w:type="dxa"/>
            </w:tcMar>
            <w:vAlign w:val="center"/>
          </w:tcPr>
          <w:p w14:paraId="53DDA972">
            <w:pPr>
              <w:bidi w:val="0"/>
              <w:spacing w:line="360" w:lineRule="auto"/>
              <w:rPr>
                <w:rFonts w:hint="eastAsia" w:ascii="楷体" w:hAnsi="楷体" w:eastAsia="楷体" w:cs="楷体"/>
                <w:sz w:val="28"/>
                <w:szCs w:val="28"/>
              </w:rPr>
            </w:pPr>
            <w:r>
              <w:rPr>
                <w:rFonts w:hint="eastAsia" w:ascii="楷体" w:hAnsi="楷体" w:eastAsia="楷体" w:cs="楷体"/>
                <w:sz w:val="28"/>
                <w:szCs w:val="28"/>
              </w:rPr>
              <w:t>变速器</w:t>
            </w:r>
          </w:p>
        </w:tc>
        <w:tc>
          <w:tcPr>
            <w:tcW w:w="6825" w:type="dxa"/>
            <w:tcMar>
              <w:top w:w="0" w:type="dxa"/>
              <w:left w:w="108" w:type="dxa"/>
              <w:bottom w:w="0" w:type="dxa"/>
              <w:right w:w="108" w:type="dxa"/>
            </w:tcMar>
            <w:vAlign w:val="center"/>
          </w:tcPr>
          <w:p w14:paraId="34AE6F42">
            <w:pPr>
              <w:bidi w:val="0"/>
              <w:spacing w:line="360" w:lineRule="auto"/>
              <w:rPr>
                <w:rFonts w:hint="eastAsia" w:ascii="楷体" w:hAnsi="楷体" w:eastAsia="楷体" w:cs="楷体"/>
                <w:sz w:val="28"/>
                <w:szCs w:val="28"/>
              </w:rPr>
            </w:pPr>
            <w:r>
              <w:rPr>
                <w:rFonts w:hint="eastAsia" w:ascii="楷体" w:hAnsi="楷体" w:eastAsia="楷体" w:cs="楷体"/>
                <w:sz w:val="28"/>
                <w:szCs w:val="28"/>
              </w:rPr>
              <w:t>★</w:t>
            </w:r>
            <w:r>
              <w:rPr>
                <w:rFonts w:hint="eastAsia" w:ascii="楷体" w:hAnsi="楷体" w:eastAsia="楷体" w:cs="楷体"/>
                <w:sz w:val="28"/>
                <w:szCs w:val="28"/>
                <w:lang w:val="en-US" w:eastAsia="zh-CN"/>
              </w:rPr>
              <w:t>9速自动变速箱</w:t>
            </w:r>
          </w:p>
        </w:tc>
      </w:tr>
      <w:tr w14:paraId="48CBB073">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79" w:hRule="atLeast"/>
          <w:jc w:val="center"/>
        </w:trPr>
        <w:tc>
          <w:tcPr>
            <w:tcW w:w="887" w:type="dxa"/>
            <w:tcMar>
              <w:top w:w="0" w:type="dxa"/>
              <w:left w:w="108" w:type="dxa"/>
              <w:bottom w:w="0" w:type="dxa"/>
              <w:right w:w="108" w:type="dxa"/>
            </w:tcMar>
            <w:vAlign w:val="center"/>
          </w:tcPr>
          <w:p w14:paraId="4F0C44C2">
            <w:pPr>
              <w:bidi w:val="0"/>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7</w:t>
            </w:r>
          </w:p>
        </w:tc>
        <w:tc>
          <w:tcPr>
            <w:tcW w:w="2190" w:type="dxa"/>
            <w:tcMar>
              <w:top w:w="0" w:type="dxa"/>
              <w:left w:w="108" w:type="dxa"/>
              <w:bottom w:w="0" w:type="dxa"/>
              <w:right w:w="108" w:type="dxa"/>
            </w:tcMar>
            <w:vAlign w:val="center"/>
          </w:tcPr>
          <w:p w14:paraId="0DFFCE51">
            <w:pPr>
              <w:bidi w:val="0"/>
              <w:spacing w:line="360" w:lineRule="auto"/>
              <w:rPr>
                <w:rFonts w:hint="eastAsia" w:ascii="楷体" w:hAnsi="楷体" w:eastAsia="楷体" w:cs="楷体"/>
                <w:sz w:val="28"/>
                <w:szCs w:val="28"/>
              </w:rPr>
            </w:pPr>
            <w:r>
              <w:rPr>
                <w:rFonts w:hint="eastAsia" w:ascii="楷体" w:hAnsi="楷体" w:eastAsia="楷体" w:cs="楷体"/>
                <w:sz w:val="28"/>
                <w:szCs w:val="28"/>
              </w:rPr>
              <w:t>最大总质量（kg）</w:t>
            </w:r>
          </w:p>
        </w:tc>
        <w:tc>
          <w:tcPr>
            <w:tcW w:w="6825" w:type="dxa"/>
            <w:tcMar>
              <w:top w:w="0" w:type="dxa"/>
              <w:left w:w="108" w:type="dxa"/>
              <w:bottom w:w="0" w:type="dxa"/>
              <w:right w:w="108" w:type="dxa"/>
            </w:tcMar>
            <w:vAlign w:val="center"/>
          </w:tcPr>
          <w:p w14:paraId="0EC21004">
            <w:pPr>
              <w:bidi w:val="0"/>
              <w:spacing w:line="360" w:lineRule="auto"/>
              <w:rPr>
                <w:rFonts w:hint="eastAsia" w:ascii="楷体" w:hAnsi="楷体" w:eastAsia="楷体" w:cs="楷体"/>
                <w:sz w:val="28"/>
                <w:szCs w:val="28"/>
              </w:rPr>
            </w:pPr>
            <w:r>
              <w:rPr>
                <w:rFonts w:hint="eastAsia" w:ascii="楷体" w:hAnsi="楷体" w:eastAsia="楷体" w:cs="楷体"/>
                <w:sz w:val="28"/>
                <w:szCs w:val="28"/>
              </w:rPr>
              <w:t>≥3</w:t>
            </w:r>
            <w:r>
              <w:rPr>
                <w:rFonts w:hint="eastAsia" w:ascii="楷体" w:hAnsi="楷体" w:eastAsia="楷体" w:cs="楷体"/>
                <w:sz w:val="28"/>
                <w:szCs w:val="28"/>
                <w:lang w:val="en-US" w:eastAsia="zh-CN"/>
              </w:rPr>
              <w:t>31</w:t>
            </w:r>
            <w:r>
              <w:rPr>
                <w:rFonts w:hint="eastAsia" w:ascii="楷体" w:hAnsi="楷体" w:eastAsia="楷体" w:cs="楷体"/>
                <w:sz w:val="28"/>
                <w:szCs w:val="28"/>
              </w:rPr>
              <w:t>0</w:t>
            </w:r>
          </w:p>
        </w:tc>
      </w:tr>
      <w:tr w14:paraId="0D12DC3D">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887" w:type="dxa"/>
            <w:tcMar>
              <w:top w:w="0" w:type="dxa"/>
              <w:left w:w="108" w:type="dxa"/>
              <w:bottom w:w="0" w:type="dxa"/>
              <w:right w:w="108" w:type="dxa"/>
            </w:tcMar>
            <w:vAlign w:val="center"/>
          </w:tcPr>
          <w:p w14:paraId="4E3C1C53">
            <w:pPr>
              <w:bidi w:val="0"/>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8</w:t>
            </w:r>
          </w:p>
        </w:tc>
        <w:tc>
          <w:tcPr>
            <w:tcW w:w="2190" w:type="dxa"/>
            <w:tcMar>
              <w:top w:w="0" w:type="dxa"/>
              <w:left w:w="108" w:type="dxa"/>
              <w:bottom w:w="0" w:type="dxa"/>
              <w:right w:w="108" w:type="dxa"/>
            </w:tcMar>
            <w:vAlign w:val="center"/>
          </w:tcPr>
          <w:p w14:paraId="3F2D1464">
            <w:pPr>
              <w:bidi w:val="0"/>
              <w:spacing w:line="360" w:lineRule="auto"/>
              <w:rPr>
                <w:rFonts w:hint="eastAsia" w:ascii="楷体" w:hAnsi="楷体" w:eastAsia="楷体" w:cs="楷体"/>
                <w:sz w:val="28"/>
                <w:szCs w:val="28"/>
              </w:rPr>
            </w:pPr>
            <w:r>
              <w:rPr>
                <w:rFonts w:hint="eastAsia" w:ascii="楷体" w:hAnsi="楷体" w:eastAsia="楷体" w:cs="楷体"/>
                <w:sz w:val="28"/>
                <w:szCs w:val="28"/>
              </w:rPr>
              <w:t>发动机排量（ ml ）</w:t>
            </w:r>
          </w:p>
        </w:tc>
        <w:tc>
          <w:tcPr>
            <w:tcW w:w="6825" w:type="dxa"/>
            <w:tcMar>
              <w:top w:w="0" w:type="dxa"/>
              <w:left w:w="108" w:type="dxa"/>
              <w:bottom w:w="0" w:type="dxa"/>
              <w:right w:w="108" w:type="dxa"/>
            </w:tcMar>
            <w:vAlign w:val="center"/>
          </w:tcPr>
          <w:p w14:paraId="6BCBE542">
            <w:pPr>
              <w:bidi w:val="0"/>
              <w:spacing w:line="360" w:lineRule="auto"/>
              <w:rPr>
                <w:rFonts w:hint="eastAsia" w:ascii="楷体" w:hAnsi="楷体" w:eastAsia="楷体" w:cs="楷体"/>
                <w:sz w:val="28"/>
                <w:szCs w:val="28"/>
                <w:lang w:eastAsia="zh-CN"/>
              </w:rPr>
            </w:pPr>
            <w:r>
              <w:rPr>
                <w:rFonts w:hint="eastAsia" w:ascii="楷体" w:hAnsi="楷体" w:eastAsia="楷体" w:cs="楷体"/>
                <w:sz w:val="28"/>
                <w:szCs w:val="28"/>
              </w:rPr>
              <w:t>≥199</w:t>
            </w:r>
            <w:r>
              <w:rPr>
                <w:rFonts w:hint="eastAsia" w:ascii="楷体" w:hAnsi="楷体" w:eastAsia="楷体" w:cs="楷体"/>
                <w:sz w:val="28"/>
                <w:szCs w:val="28"/>
                <w:lang w:val="en-US" w:eastAsia="zh-CN"/>
              </w:rPr>
              <w:t>7</w:t>
            </w:r>
          </w:p>
        </w:tc>
      </w:tr>
      <w:tr w14:paraId="3567FD65">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79" w:hRule="atLeast"/>
          <w:jc w:val="center"/>
        </w:trPr>
        <w:tc>
          <w:tcPr>
            <w:tcW w:w="887" w:type="dxa"/>
            <w:tcMar>
              <w:top w:w="0" w:type="dxa"/>
              <w:left w:w="108" w:type="dxa"/>
              <w:bottom w:w="0" w:type="dxa"/>
              <w:right w:w="108" w:type="dxa"/>
            </w:tcMar>
            <w:vAlign w:val="center"/>
          </w:tcPr>
          <w:p w14:paraId="79936873">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9</w:t>
            </w:r>
          </w:p>
        </w:tc>
        <w:tc>
          <w:tcPr>
            <w:tcW w:w="2190" w:type="dxa"/>
            <w:tcMar>
              <w:top w:w="0" w:type="dxa"/>
              <w:left w:w="108" w:type="dxa"/>
              <w:bottom w:w="0" w:type="dxa"/>
              <w:right w:w="108" w:type="dxa"/>
            </w:tcMar>
            <w:vAlign w:val="center"/>
          </w:tcPr>
          <w:p w14:paraId="38BC35B0">
            <w:pPr>
              <w:bidi w:val="0"/>
              <w:spacing w:line="360" w:lineRule="auto"/>
              <w:rPr>
                <w:rFonts w:hint="eastAsia" w:ascii="楷体" w:hAnsi="楷体" w:eastAsia="楷体" w:cs="楷体"/>
                <w:sz w:val="28"/>
                <w:szCs w:val="28"/>
              </w:rPr>
            </w:pPr>
            <w:r>
              <w:rPr>
                <w:rFonts w:hint="eastAsia" w:ascii="楷体" w:hAnsi="楷体" w:eastAsia="楷体" w:cs="楷体"/>
                <w:sz w:val="28"/>
                <w:szCs w:val="28"/>
              </w:rPr>
              <w:t>燃油种类</w:t>
            </w:r>
          </w:p>
        </w:tc>
        <w:tc>
          <w:tcPr>
            <w:tcW w:w="6825" w:type="dxa"/>
            <w:tcMar>
              <w:top w:w="0" w:type="dxa"/>
              <w:left w:w="108" w:type="dxa"/>
              <w:bottom w:w="0" w:type="dxa"/>
              <w:right w:w="108" w:type="dxa"/>
            </w:tcMar>
            <w:vAlign w:val="center"/>
          </w:tcPr>
          <w:p w14:paraId="17588870">
            <w:pPr>
              <w:bidi w:val="0"/>
              <w:spacing w:line="360" w:lineRule="auto"/>
              <w:rPr>
                <w:rFonts w:hint="eastAsia" w:ascii="楷体" w:hAnsi="楷体" w:eastAsia="楷体" w:cs="楷体"/>
                <w:sz w:val="28"/>
                <w:szCs w:val="28"/>
              </w:rPr>
            </w:pPr>
            <w:r>
              <w:rPr>
                <w:rFonts w:hint="eastAsia" w:ascii="楷体" w:hAnsi="楷体" w:eastAsia="楷体" w:cs="楷体"/>
                <w:sz w:val="28"/>
                <w:szCs w:val="28"/>
              </w:rPr>
              <w:t>★</w:t>
            </w:r>
            <w:r>
              <w:rPr>
                <w:rFonts w:hint="eastAsia" w:ascii="楷体" w:hAnsi="楷体" w:eastAsia="楷体" w:cs="楷体"/>
                <w:sz w:val="28"/>
                <w:szCs w:val="28"/>
                <w:lang w:val="en-US" w:eastAsia="zh-CN"/>
              </w:rPr>
              <w:t>汽油</w:t>
            </w:r>
          </w:p>
        </w:tc>
      </w:tr>
      <w:tr w14:paraId="0626256F">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42" w:hRule="atLeast"/>
          <w:jc w:val="center"/>
        </w:trPr>
        <w:tc>
          <w:tcPr>
            <w:tcW w:w="887" w:type="dxa"/>
            <w:tcMar>
              <w:top w:w="0" w:type="dxa"/>
              <w:left w:w="108" w:type="dxa"/>
              <w:bottom w:w="0" w:type="dxa"/>
              <w:right w:w="108" w:type="dxa"/>
            </w:tcMar>
            <w:vAlign w:val="center"/>
          </w:tcPr>
          <w:p w14:paraId="269F963D">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10</w:t>
            </w:r>
          </w:p>
        </w:tc>
        <w:tc>
          <w:tcPr>
            <w:tcW w:w="2190" w:type="dxa"/>
            <w:tcMar>
              <w:top w:w="0" w:type="dxa"/>
              <w:left w:w="108" w:type="dxa"/>
              <w:bottom w:w="0" w:type="dxa"/>
              <w:right w:w="108" w:type="dxa"/>
            </w:tcMar>
            <w:vAlign w:val="center"/>
          </w:tcPr>
          <w:p w14:paraId="5F1EFF82">
            <w:pPr>
              <w:bidi w:val="0"/>
              <w:spacing w:line="360" w:lineRule="auto"/>
              <w:rPr>
                <w:rFonts w:hint="eastAsia" w:ascii="楷体" w:hAnsi="楷体" w:eastAsia="楷体" w:cs="楷体"/>
                <w:sz w:val="28"/>
                <w:szCs w:val="28"/>
              </w:rPr>
            </w:pPr>
            <w:r>
              <w:rPr>
                <w:rFonts w:hint="eastAsia" w:ascii="楷体" w:hAnsi="楷体" w:eastAsia="楷体" w:cs="楷体"/>
                <w:sz w:val="28"/>
                <w:szCs w:val="28"/>
              </w:rPr>
              <w:t>油箱容积（L）</w:t>
            </w:r>
          </w:p>
        </w:tc>
        <w:tc>
          <w:tcPr>
            <w:tcW w:w="6825" w:type="dxa"/>
            <w:tcMar>
              <w:top w:w="0" w:type="dxa"/>
              <w:left w:w="108" w:type="dxa"/>
              <w:bottom w:w="0" w:type="dxa"/>
              <w:right w:w="108" w:type="dxa"/>
            </w:tcMar>
            <w:vAlign w:val="center"/>
          </w:tcPr>
          <w:p w14:paraId="699C32D3">
            <w:pPr>
              <w:bidi w:val="0"/>
              <w:spacing w:line="360" w:lineRule="auto"/>
              <w:rPr>
                <w:rFonts w:hint="eastAsia" w:ascii="楷体" w:hAnsi="楷体" w:eastAsia="楷体" w:cs="楷体"/>
                <w:sz w:val="28"/>
                <w:szCs w:val="28"/>
              </w:rPr>
            </w:pPr>
            <w:r>
              <w:rPr>
                <w:rFonts w:hint="eastAsia" w:ascii="楷体" w:hAnsi="楷体" w:eastAsia="楷体" w:cs="楷体"/>
                <w:sz w:val="28"/>
                <w:szCs w:val="28"/>
              </w:rPr>
              <w:t>≥80</w:t>
            </w:r>
          </w:p>
        </w:tc>
      </w:tr>
      <w:tr w14:paraId="3094311A">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76" w:hRule="atLeast"/>
          <w:jc w:val="center"/>
        </w:trPr>
        <w:tc>
          <w:tcPr>
            <w:tcW w:w="887" w:type="dxa"/>
            <w:tcMar>
              <w:top w:w="0" w:type="dxa"/>
              <w:left w:w="108" w:type="dxa"/>
              <w:bottom w:w="0" w:type="dxa"/>
              <w:right w:w="108" w:type="dxa"/>
            </w:tcMar>
            <w:vAlign w:val="center"/>
          </w:tcPr>
          <w:p w14:paraId="33D3ECFD">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11</w:t>
            </w:r>
          </w:p>
        </w:tc>
        <w:tc>
          <w:tcPr>
            <w:tcW w:w="2190" w:type="dxa"/>
            <w:tcMar>
              <w:top w:w="0" w:type="dxa"/>
              <w:left w:w="108" w:type="dxa"/>
              <w:bottom w:w="0" w:type="dxa"/>
              <w:right w:w="108" w:type="dxa"/>
            </w:tcMar>
            <w:vAlign w:val="center"/>
          </w:tcPr>
          <w:p w14:paraId="52E523D2">
            <w:pPr>
              <w:bidi w:val="0"/>
              <w:spacing w:line="360" w:lineRule="auto"/>
              <w:rPr>
                <w:rFonts w:hint="eastAsia" w:ascii="楷体" w:hAnsi="楷体" w:eastAsia="楷体" w:cs="楷体"/>
                <w:sz w:val="28"/>
                <w:szCs w:val="28"/>
              </w:rPr>
            </w:pPr>
            <w:r>
              <w:rPr>
                <w:rFonts w:hint="eastAsia" w:ascii="楷体" w:hAnsi="楷体" w:eastAsia="楷体" w:cs="楷体"/>
                <w:sz w:val="28"/>
                <w:szCs w:val="28"/>
              </w:rPr>
              <w:t>油耗（L/100km）</w:t>
            </w:r>
          </w:p>
        </w:tc>
        <w:tc>
          <w:tcPr>
            <w:tcW w:w="6825" w:type="dxa"/>
            <w:tcMar>
              <w:top w:w="0" w:type="dxa"/>
              <w:left w:w="108" w:type="dxa"/>
              <w:bottom w:w="0" w:type="dxa"/>
              <w:right w:w="108" w:type="dxa"/>
            </w:tcMar>
            <w:vAlign w:val="center"/>
          </w:tcPr>
          <w:p w14:paraId="0020EA47">
            <w:pPr>
              <w:bidi w:val="0"/>
              <w:spacing w:line="360" w:lineRule="auto"/>
              <w:rPr>
                <w:rFonts w:hint="eastAsia" w:ascii="楷体" w:hAnsi="楷体" w:eastAsia="楷体" w:cs="楷体"/>
                <w:sz w:val="28"/>
                <w:szCs w:val="28"/>
              </w:rPr>
            </w:pPr>
            <w:r>
              <w:rPr>
                <w:rFonts w:hint="eastAsia" w:ascii="楷体" w:hAnsi="楷体" w:eastAsia="楷体" w:cs="楷体"/>
                <w:sz w:val="28"/>
                <w:szCs w:val="28"/>
                <w:lang w:eastAsia="zh-CN"/>
              </w:rPr>
              <w:t>≤</w:t>
            </w:r>
            <w:r>
              <w:rPr>
                <w:rFonts w:hint="eastAsia" w:ascii="楷体" w:hAnsi="楷体" w:eastAsia="楷体" w:cs="楷体"/>
                <w:sz w:val="28"/>
                <w:szCs w:val="28"/>
              </w:rPr>
              <w:t>9.7</w:t>
            </w:r>
          </w:p>
        </w:tc>
      </w:tr>
      <w:tr w14:paraId="43FE2171">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887" w:type="dxa"/>
            <w:tcMar>
              <w:top w:w="0" w:type="dxa"/>
              <w:left w:w="108" w:type="dxa"/>
              <w:bottom w:w="0" w:type="dxa"/>
              <w:right w:w="108" w:type="dxa"/>
            </w:tcMar>
            <w:vAlign w:val="center"/>
          </w:tcPr>
          <w:p w14:paraId="1F58C3CA">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12</w:t>
            </w:r>
          </w:p>
        </w:tc>
        <w:tc>
          <w:tcPr>
            <w:tcW w:w="2190" w:type="dxa"/>
            <w:tcMar>
              <w:top w:w="0" w:type="dxa"/>
              <w:left w:w="108" w:type="dxa"/>
              <w:bottom w:w="0" w:type="dxa"/>
              <w:right w:w="108" w:type="dxa"/>
            </w:tcMar>
            <w:vAlign w:val="center"/>
          </w:tcPr>
          <w:p w14:paraId="4B0283FE">
            <w:pPr>
              <w:bidi w:val="0"/>
              <w:spacing w:line="360" w:lineRule="auto"/>
              <w:rPr>
                <w:rFonts w:hint="eastAsia" w:ascii="楷体" w:hAnsi="楷体" w:eastAsia="楷体" w:cs="楷体"/>
                <w:sz w:val="28"/>
                <w:szCs w:val="28"/>
              </w:rPr>
            </w:pPr>
            <w:r>
              <w:rPr>
                <w:rFonts w:hint="eastAsia" w:ascii="楷体" w:hAnsi="楷体" w:eastAsia="楷体" w:cs="楷体"/>
                <w:sz w:val="28"/>
                <w:szCs w:val="28"/>
              </w:rPr>
              <w:t>发动机型式</w:t>
            </w:r>
          </w:p>
        </w:tc>
        <w:tc>
          <w:tcPr>
            <w:tcW w:w="6825" w:type="dxa"/>
            <w:tcMar>
              <w:top w:w="0" w:type="dxa"/>
              <w:left w:w="108" w:type="dxa"/>
              <w:bottom w:w="0" w:type="dxa"/>
              <w:right w:w="108" w:type="dxa"/>
            </w:tcMar>
            <w:vAlign w:val="center"/>
          </w:tcPr>
          <w:p w14:paraId="779F0CB4">
            <w:pPr>
              <w:bidi w:val="0"/>
              <w:spacing w:line="360" w:lineRule="auto"/>
              <w:rPr>
                <w:rFonts w:hint="eastAsia" w:ascii="楷体" w:hAnsi="楷体" w:eastAsia="楷体" w:cs="楷体"/>
                <w:sz w:val="28"/>
                <w:szCs w:val="28"/>
              </w:rPr>
            </w:pPr>
            <w:r>
              <w:rPr>
                <w:rFonts w:hint="eastAsia" w:ascii="楷体" w:hAnsi="楷体" w:eastAsia="楷体" w:cs="楷体"/>
                <w:sz w:val="28"/>
                <w:szCs w:val="28"/>
              </w:rPr>
              <w:t>直列、四缸、增压中冷、缸内直喷</w:t>
            </w:r>
          </w:p>
        </w:tc>
      </w:tr>
      <w:tr w14:paraId="5B27E69B">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887" w:type="dxa"/>
            <w:tcMar>
              <w:top w:w="0" w:type="dxa"/>
              <w:left w:w="108" w:type="dxa"/>
              <w:bottom w:w="0" w:type="dxa"/>
              <w:right w:w="108" w:type="dxa"/>
            </w:tcMar>
            <w:vAlign w:val="center"/>
          </w:tcPr>
          <w:p w14:paraId="020DA6B6">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13</w:t>
            </w:r>
          </w:p>
        </w:tc>
        <w:tc>
          <w:tcPr>
            <w:tcW w:w="2190" w:type="dxa"/>
            <w:tcMar>
              <w:top w:w="0" w:type="dxa"/>
              <w:left w:w="108" w:type="dxa"/>
              <w:bottom w:w="0" w:type="dxa"/>
              <w:right w:w="108" w:type="dxa"/>
            </w:tcMar>
            <w:vAlign w:val="center"/>
          </w:tcPr>
          <w:p w14:paraId="31AB6153">
            <w:pPr>
              <w:bidi w:val="0"/>
              <w:spacing w:line="360" w:lineRule="auto"/>
              <w:rPr>
                <w:rFonts w:hint="eastAsia" w:ascii="楷体" w:hAnsi="楷体" w:eastAsia="楷体" w:cs="楷体"/>
                <w:sz w:val="28"/>
                <w:szCs w:val="28"/>
              </w:rPr>
            </w:pPr>
            <w:r>
              <w:rPr>
                <w:rFonts w:hint="eastAsia" w:ascii="楷体" w:hAnsi="楷体" w:eastAsia="楷体" w:cs="楷体"/>
                <w:sz w:val="28"/>
                <w:szCs w:val="28"/>
                <w:highlight w:val="none"/>
              </w:rPr>
              <w:t>排放标准</w:t>
            </w:r>
          </w:p>
        </w:tc>
        <w:tc>
          <w:tcPr>
            <w:tcW w:w="6825" w:type="dxa"/>
            <w:tcMar>
              <w:top w:w="0" w:type="dxa"/>
              <w:left w:w="108" w:type="dxa"/>
              <w:bottom w:w="0" w:type="dxa"/>
              <w:right w:w="108" w:type="dxa"/>
            </w:tcMar>
            <w:vAlign w:val="center"/>
          </w:tcPr>
          <w:p w14:paraId="419F4DE6">
            <w:pPr>
              <w:bidi w:val="0"/>
              <w:spacing w:line="360" w:lineRule="auto"/>
              <w:rPr>
                <w:rFonts w:hint="eastAsia" w:ascii="楷体" w:hAnsi="楷体" w:eastAsia="楷体" w:cs="楷体"/>
                <w:sz w:val="28"/>
                <w:szCs w:val="28"/>
              </w:rPr>
            </w:pPr>
            <w:r>
              <w:rPr>
                <w:rFonts w:hint="eastAsia" w:ascii="楷体" w:hAnsi="楷体" w:eastAsia="楷体" w:cs="楷体"/>
                <w:sz w:val="28"/>
                <w:szCs w:val="28"/>
              </w:rPr>
              <w:t>★国六</w:t>
            </w:r>
          </w:p>
        </w:tc>
      </w:tr>
      <w:tr w14:paraId="424FBD40">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tcMar>
              <w:top w:w="0" w:type="dxa"/>
              <w:left w:w="108" w:type="dxa"/>
              <w:bottom w:w="0" w:type="dxa"/>
              <w:right w:w="108" w:type="dxa"/>
            </w:tcMar>
            <w:vAlign w:val="center"/>
          </w:tcPr>
          <w:p w14:paraId="580068C6">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14</w:t>
            </w:r>
          </w:p>
        </w:tc>
        <w:tc>
          <w:tcPr>
            <w:tcW w:w="2190" w:type="dxa"/>
            <w:tcMar>
              <w:top w:w="0" w:type="dxa"/>
              <w:left w:w="108" w:type="dxa"/>
              <w:bottom w:w="0" w:type="dxa"/>
              <w:right w:w="108" w:type="dxa"/>
            </w:tcMar>
            <w:vAlign w:val="center"/>
          </w:tcPr>
          <w:p w14:paraId="45EBEA4D">
            <w:pPr>
              <w:bidi w:val="0"/>
              <w:spacing w:line="360" w:lineRule="auto"/>
              <w:rPr>
                <w:rFonts w:hint="eastAsia" w:ascii="楷体" w:hAnsi="楷体" w:eastAsia="楷体" w:cs="楷体"/>
                <w:sz w:val="28"/>
                <w:szCs w:val="28"/>
              </w:rPr>
            </w:pPr>
            <w:r>
              <w:rPr>
                <w:rFonts w:hint="eastAsia" w:ascii="楷体" w:hAnsi="楷体" w:eastAsia="楷体" w:cs="楷体"/>
                <w:sz w:val="28"/>
                <w:szCs w:val="28"/>
              </w:rPr>
              <w:t>制动形式</w:t>
            </w:r>
          </w:p>
        </w:tc>
        <w:tc>
          <w:tcPr>
            <w:tcW w:w="6825" w:type="dxa"/>
            <w:tcMar>
              <w:top w:w="0" w:type="dxa"/>
              <w:left w:w="108" w:type="dxa"/>
              <w:bottom w:w="0" w:type="dxa"/>
              <w:right w:w="108" w:type="dxa"/>
            </w:tcMar>
            <w:vAlign w:val="center"/>
          </w:tcPr>
          <w:p w14:paraId="623B6006">
            <w:pPr>
              <w:bidi w:val="0"/>
              <w:spacing w:line="360" w:lineRule="auto"/>
              <w:rPr>
                <w:rFonts w:hint="eastAsia" w:ascii="楷体" w:hAnsi="楷体" w:eastAsia="楷体" w:cs="楷体"/>
                <w:sz w:val="28"/>
                <w:szCs w:val="28"/>
              </w:rPr>
            </w:pPr>
            <w:r>
              <w:rPr>
                <w:rFonts w:hint="eastAsia" w:ascii="楷体" w:hAnsi="楷体" w:eastAsia="楷体" w:cs="楷体"/>
                <w:sz w:val="28"/>
                <w:szCs w:val="28"/>
              </w:rPr>
              <w:t>前后盘式制动</w:t>
            </w:r>
          </w:p>
        </w:tc>
      </w:tr>
      <w:tr w14:paraId="3035704B">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11633847">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15</w:t>
            </w:r>
          </w:p>
        </w:tc>
        <w:tc>
          <w:tcPr>
            <w:tcW w:w="2190" w:type="dxa"/>
            <w:tcMar>
              <w:top w:w="0" w:type="dxa"/>
              <w:left w:w="108" w:type="dxa"/>
              <w:bottom w:w="0" w:type="dxa"/>
              <w:right w:w="108" w:type="dxa"/>
            </w:tcMar>
            <w:vAlign w:val="center"/>
          </w:tcPr>
          <w:p w14:paraId="2681622D">
            <w:pPr>
              <w:bidi w:val="0"/>
              <w:spacing w:line="360" w:lineRule="auto"/>
              <w:rPr>
                <w:rFonts w:hint="eastAsia" w:ascii="楷体" w:hAnsi="楷体" w:eastAsia="楷体" w:cs="楷体"/>
                <w:sz w:val="28"/>
                <w:szCs w:val="28"/>
              </w:rPr>
            </w:pPr>
            <w:r>
              <w:rPr>
                <w:rFonts w:hint="eastAsia" w:ascii="楷体" w:hAnsi="楷体" w:eastAsia="楷体" w:cs="楷体"/>
                <w:sz w:val="28"/>
                <w:szCs w:val="28"/>
              </w:rPr>
              <w:t>前轮距/后轮距（mm）</w:t>
            </w:r>
          </w:p>
        </w:tc>
        <w:tc>
          <w:tcPr>
            <w:tcW w:w="6825" w:type="dxa"/>
            <w:tcMar>
              <w:top w:w="0" w:type="dxa"/>
              <w:left w:w="108" w:type="dxa"/>
              <w:bottom w:w="0" w:type="dxa"/>
              <w:right w:w="108" w:type="dxa"/>
            </w:tcMar>
            <w:vAlign w:val="center"/>
          </w:tcPr>
          <w:p w14:paraId="3D11CFC7">
            <w:pPr>
              <w:bidi w:val="0"/>
              <w:spacing w:line="360" w:lineRule="auto"/>
              <w:rPr>
                <w:rFonts w:hint="eastAsia" w:ascii="楷体" w:hAnsi="楷体" w:eastAsia="楷体" w:cs="楷体"/>
                <w:sz w:val="28"/>
                <w:szCs w:val="28"/>
              </w:rPr>
            </w:pPr>
            <w:r>
              <w:rPr>
                <w:rFonts w:hint="eastAsia" w:ascii="楷体" w:hAnsi="楷体" w:eastAsia="楷体" w:cs="楷体"/>
                <w:sz w:val="28"/>
                <w:szCs w:val="28"/>
              </w:rPr>
              <w:t>1736/1720</w:t>
            </w:r>
          </w:p>
        </w:tc>
      </w:tr>
      <w:tr w14:paraId="32A48EC0">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5ADB0231">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16</w:t>
            </w:r>
          </w:p>
        </w:tc>
        <w:tc>
          <w:tcPr>
            <w:tcW w:w="2190" w:type="dxa"/>
            <w:tcMar>
              <w:top w:w="0" w:type="dxa"/>
              <w:left w:w="108" w:type="dxa"/>
              <w:bottom w:w="0" w:type="dxa"/>
              <w:right w:w="108" w:type="dxa"/>
            </w:tcMar>
            <w:vAlign w:val="center"/>
          </w:tcPr>
          <w:p w14:paraId="18B368BA">
            <w:pPr>
              <w:bidi w:val="0"/>
              <w:spacing w:line="360" w:lineRule="auto"/>
              <w:rPr>
                <w:rFonts w:hint="eastAsia" w:ascii="楷体" w:hAnsi="楷体" w:eastAsia="楷体" w:cs="楷体"/>
                <w:sz w:val="28"/>
                <w:szCs w:val="28"/>
              </w:rPr>
            </w:pPr>
            <w:r>
              <w:rPr>
                <w:rFonts w:hint="eastAsia" w:ascii="楷体" w:hAnsi="楷体" w:eastAsia="楷体" w:cs="楷体"/>
                <w:sz w:val="28"/>
                <w:szCs w:val="28"/>
              </w:rPr>
              <w:t>整备质量（kg）</w:t>
            </w:r>
          </w:p>
        </w:tc>
        <w:tc>
          <w:tcPr>
            <w:tcW w:w="6825" w:type="dxa"/>
            <w:tcMar>
              <w:top w:w="0" w:type="dxa"/>
              <w:left w:w="108" w:type="dxa"/>
              <w:bottom w:w="0" w:type="dxa"/>
              <w:right w:w="108" w:type="dxa"/>
            </w:tcMar>
            <w:vAlign w:val="center"/>
          </w:tcPr>
          <w:p w14:paraId="01475C1D">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≥2</w:t>
            </w:r>
            <w:r>
              <w:rPr>
                <w:rFonts w:hint="eastAsia" w:ascii="楷体" w:hAnsi="楷体" w:eastAsia="楷体" w:cs="楷体"/>
                <w:sz w:val="28"/>
                <w:szCs w:val="28"/>
                <w:lang w:val="en-US" w:eastAsia="zh-CN"/>
              </w:rPr>
              <w:t>400</w:t>
            </w:r>
          </w:p>
        </w:tc>
      </w:tr>
      <w:tr w14:paraId="0B738875">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6B97ADF8">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17</w:t>
            </w:r>
          </w:p>
        </w:tc>
        <w:tc>
          <w:tcPr>
            <w:tcW w:w="2190" w:type="dxa"/>
            <w:tcMar>
              <w:top w:w="0" w:type="dxa"/>
              <w:left w:w="108" w:type="dxa"/>
              <w:bottom w:w="0" w:type="dxa"/>
              <w:right w:w="108" w:type="dxa"/>
            </w:tcMar>
            <w:vAlign w:val="center"/>
          </w:tcPr>
          <w:p w14:paraId="39F980D3">
            <w:pPr>
              <w:bidi w:val="0"/>
              <w:spacing w:line="360" w:lineRule="auto"/>
              <w:rPr>
                <w:rFonts w:hint="eastAsia" w:ascii="楷体" w:hAnsi="楷体" w:eastAsia="楷体" w:cs="楷体"/>
                <w:sz w:val="28"/>
                <w:szCs w:val="28"/>
              </w:rPr>
            </w:pPr>
            <w:r>
              <w:rPr>
                <w:rFonts w:hint="eastAsia" w:ascii="楷体" w:hAnsi="楷体" w:eastAsia="楷体" w:cs="楷体"/>
                <w:sz w:val="28"/>
                <w:szCs w:val="28"/>
              </w:rPr>
              <w:t>额定载客（人）</w:t>
            </w:r>
          </w:p>
        </w:tc>
        <w:tc>
          <w:tcPr>
            <w:tcW w:w="6825" w:type="dxa"/>
            <w:tcMar>
              <w:top w:w="0" w:type="dxa"/>
              <w:left w:w="108" w:type="dxa"/>
              <w:bottom w:w="0" w:type="dxa"/>
              <w:right w:w="108" w:type="dxa"/>
            </w:tcMar>
            <w:vAlign w:val="center"/>
          </w:tcPr>
          <w:p w14:paraId="1287328E">
            <w:pPr>
              <w:bidi w:val="0"/>
              <w:spacing w:line="360" w:lineRule="auto"/>
              <w:rPr>
                <w:rFonts w:hint="eastAsia" w:ascii="楷体" w:hAnsi="楷体" w:eastAsia="楷体" w:cs="楷体"/>
                <w:sz w:val="28"/>
                <w:szCs w:val="28"/>
                <w:lang w:eastAsia="zh-CN"/>
              </w:rPr>
            </w:pPr>
            <w:r>
              <w:rPr>
                <w:rFonts w:hint="eastAsia" w:ascii="楷体" w:hAnsi="楷体" w:eastAsia="楷体" w:cs="楷体"/>
                <w:sz w:val="28"/>
                <w:szCs w:val="28"/>
              </w:rPr>
              <w:t>5-</w:t>
            </w:r>
            <w:r>
              <w:rPr>
                <w:rFonts w:hint="eastAsia" w:ascii="楷体" w:hAnsi="楷体" w:eastAsia="楷体" w:cs="楷体"/>
                <w:sz w:val="28"/>
                <w:szCs w:val="28"/>
                <w:lang w:val="en-US" w:eastAsia="zh-CN"/>
              </w:rPr>
              <w:t>7</w:t>
            </w:r>
          </w:p>
        </w:tc>
      </w:tr>
      <w:tr w14:paraId="304F7980">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1BCD5D8F">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18</w:t>
            </w:r>
          </w:p>
        </w:tc>
        <w:tc>
          <w:tcPr>
            <w:tcW w:w="2190" w:type="dxa"/>
            <w:tcMar>
              <w:top w:w="0" w:type="dxa"/>
              <w:left w:w="108" w:type="dxa"/>
              <w:bottom w:w="0" w:type="dxa"/>
              <w:right w:w="108" w:type="dxa"/>
            </w:tcMar>
            <w:vAlign w:val="center"/>
          </w:tcPr>
          <w:p w14:paraId="068ADA31">
            <w:pPr>
              <w:bidi w:val="0"/>
              <w:spacing w:line="360" w:lineRule="auto"/>
              <w:rPr>
                <w:rFonts w:hint="eastAsia" w:ascii="楷体" w:hAnsi="楷体" w:eastAsia="楷体" w:cs="楷体"/>
                <w:sz w:val="28"/>
                <w:szCs w:val="28"/>
              </w:rPr>
            </w:pPr>
            <w:r>
              <w:rPr>
                <w:rFonts w:hint="eastAsia" w:ascii="楷体" w:hAnsi="楷体" w:eastAsia="楷体" w:cs="楷体"/>
                <w:sz w:val="28"/>
                <w:szCs w:val="28"/>
              </w:rPr>
              <w:t>离合器</w:t>
            </w:r>
          </w:p>
        </w:tc>
        <w:tc>
          <w:tcPr>
            <w:tcW w:w="6825" w:type="dxa"/>
            <w:tcMar>
              <w:top w:w="0" w:type="dxa"/>
              <w:left w:w="108" w:type="dxa"/>
              <w:bottom w:w="0" w:type="dxa"/>
              <w:right w:w="108" w:type="dxa"/>
            </w:tcMar>
            <w:vAlign w:val="center"/>
          </w:tcPr>
          <w:p w14:paraId="408BB0F5">
            <w:pPr>
              <w:bidi w:val="0"/>
              <w:spacing w:line="360" w:lineRule="auto"/>
              <w:rPr>
                <w:rFonts w:hint="eastAsia" w:ascii="楷体" w:hAnsi="楷体" w:eastAsia="楷体" w:cs="楷体"/>
                <w:sz w:val="28"/>
                <w:szCs w:val="28"/>
              </w:rPr>
            </w:pPr>
            <w:r>
              <w:rPr>
                <w:rFonts w:hint="eastAsia" w:ascii="楷体" w:hAnsi="楷体" w:eastAsia="楷体" w:cs="楷体"/>
                <w:sz w:val="28"/>
                <w:szCs w:val="28"/>
              </w:rPr>
              <w:t>单片干式</w:t>
            </w:r>
          </w:p>
        </w:tc>
      </w:tr>
      <w:tr w14:paraId="00FE491F">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5752CE57">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19</w:t>
            </w:r>
          </w:p>
        </w:tc>
        <w:tc>
          <w:tcPr>
            <w:tcW w:w="2190" w:type="dxa"/>
            <w:tcMar>
              <w:top w:w="0" w:type="dxa"/>
              <w:left w:w="108" w:type="dxa"/>
              <w:bottom w:w="0" w:type="dxa"/>
              <w:right w:w="108" w:type="dxa"/>
            </w:tcMar>
            <w:vAlign w:val="center"/>
          </w:tcPr>
          <w:p w14:paraId="285908BF">
            <w:pPr>
              <w:bidi w:val="0"/>
              <w:spacing w:line="360" w:lineRule="auto"/>
              <w:rPr>
                <w:rFonts w:hint="eastAsia" w:ascii="楷体" w:hAnsi="楷体" w:eastAsia="楷体" w:cs="楷体"/>
                <w:sz w:val="28"/>
                <w:szCs w:val="28"/>
              </w:rPr>
            </w:pPr>
            <w:r>
              <w:rPr>
                <w:rFonts w:hint="eastAsia" w:ascii="楷体" w:hAnsi="楷体" w:eastAsia="楷体" w:cs="楷体"/>
                <w:sz w:val="28"/>
                <w:szCs w:val="28"/>
              </w:rPr>
              <w:t>轮胎型号</w:t>
            </w:r>
          </w:p>
        </w:tc>
        <w:tc>
          <w:tcPr>
            <w:tcW w:w="6825" w:type="dxa"/>
            <w:tcMar>
              <w:top w:w="0" w:type="dxa"/>
              <w:left w:w="108" w:type="dxa"/>
              <w:bottom w:w="0" w:type="dxa"/>
              <w:right w:w="108" w:type="dxa"/>
            </w:tcMar>
            <w:vAlign w:val="center"/>
          </w:tcPr>
          <w:p w14:paraId="76F6DE81">
            <w:pPr>
              <w:bidi w:val="0"/>
              <w:spacing w:line="360" w:lineRule="auto"/>
              <w:rPr>
                <w:rFonts w:hint="eastAsia" w:ascii="楷体" w:hAnsi="楷体" w:eastAsia="楷体" w:cs="楷体"/>
                <w:sz w:val="28"/>
                <w:szCs w:val="28"/>
              </w:rPr>
            </w:pPr>
            <w:r>
              <w:rPr>
                <w:rFonts w:hint="eastAsia" w:ascii="楷体" w:hAnsi="楷体" w:eastAsia="楷体" w:cs="楷体"/>
                <w:sz w:val="28"/>
                <w:szCs w:val="28"/>
              </w:rPr>
              <w:t>215/75R16LT</w:t>
            </w:r>
          </w:p>
        </w:tc>
      </w:tr>
      <w:tr w14:paraId="70E3B936">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54EA0151">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20</w:t>
            </w:r>
          </w:p>
        </w:tc>
        <w:tc>
          <w:tcPr>
            <w:tcW w:w="2190" w:type="dxa"/>
            <w:tcMar>
              <w:top w:w="0" w:type="dxa"/>
              <w:left w:w="108" w:type="dxa"/>
              <w:bottom w:w="0" w:type="dxa"/>
              <w:right w:w="108" w:type="dxa"/>
            </w:tcMar>
            <w:vAlign w:val="center"/>
          </w:tcPr>
          <w:p w14:paraId="2188B0FB">
            <w:pPr>
              <w:bidi w:val="0"/>
              <w:spacing w:line="360" w:lineRule="auto"/>
              <w:rPr>
                <w:rFonts w:hint="eastAsia" w:ascii="楷体" w:hAnsi="楷体" w:eastAsia="楷体" w:cs="楷体"/>
                <w:sz w:val="28"/>
                <w:szCs w:val="28"/>
              </w:rPr>
            </w:pPr>
            <w:r>
              <w:rPr>
                <w:rFonts w:hint="eastAsia" w:ascii="楷体" w:hAnsi="楷体" w:eastAsia="楷体" w:cs="楷体"/>
                <w:sz w:val="28"/>
                <w:szCs w:val="28"/>
              </w:rPr>
              <w:t>转向系统</w:t>
            </w:r>
          </w:p>
        </w:tc>
        <w:tc>
          <w:tcPr>
            <w:tcW w:w="6825" w:type="dxa"/>
            <w:tcMar>
              <w:top w:w="0" w:type="dxa"/>
              <w:left w:w="108" w:type="dxa"/>
              <w:bottom w:w="0" w:type="dxa"/>
              <w:right w:w="108" w:type="dxa"/>
            </w:tcMar>
            <w:vAlign w:val="center"/>
          </w:tcPr>
          <w:p w14:paraId="525F2CE7">
            <w:pPr>
              <w:bidi w:val="0"/>
              <w:spacing w:line="360" w:lineRule="auto"/>
              <w:rPr>
                <w:rFonts w:hint="eastAsia" w:ascii="楷体" w:hAnsi="楷体" w:eastAsia="楷体" w:cs="楷体"/>
                <w:sz w:val="28"/>
                <w:szCs w:val="28"/>
              </w:rPr>
            </w:pPr>
            <w:r>
              <w:rPr>
                <w:rFonts w:hint="eastAsia" w:ascii="楷体" w:hAnsi="楷体" w:eastAsia="楷体" w:cs="楷体"/>
                <w:sz w:val="28"/>
                <w:szCs w:val="28"/>
              </w:rPr>
              <w:t>液压助力转向系统</w:t>
            </w:r>
          </w:p>
        </w:tc>
      </w:tr>
      <w:tr w14:paraId="7B2B235D">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2ECF19C9">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21</w:t>
            </w:r>
          </w:p>
        </w:tc>
        <w:tc>
          <w:tcPr>
            <w:tcW w:w="2190" w:type="dxa"/>
            <w:tcMar>
              <w:top w:w="0" w:type="dxa"/>
              <w:left w:w="108" w:type="dxa"/>
              <w:bottom w:w="0" w:type="dxa"/>
              <w:right w:w="108" w:type="dxa"/>
            </w:tcMar>
            <w:vAlign w:val="center"/>
          </w:tcPr>
          <w:p w14:paraId="4728219D">
            <w:pPr>
              <w:bidi w:val="0"/>
              <w:spacing w:line="360" w:lineRule="auto"/>
              <w:rPr>
                <w:rFonts w:hint="eastAsia" w:ascii="楷体" w:hAnsi="楷体" w:eastAsia="楷体" w:cs="楷体"/>
                <w:sz w:val="28"/>
                <w:szCs w:val="28"/>
              </w:rPr>
            </w:pPr>
            <w:r>
              <w:rPr>
                <w:rFonts w:hint="eastAsia" w:ascii="楷体" w:hAnsi="楷体" w:eastAsia="楷体" w:cs="楷体"/>
                <w:sz w:val="28"/>
                <w:szCs w:val="28"/>
              </w:rPr>
              <w:t>悬架系统</w:t>
            </w:r>
          </w:p>
        </w:tc>
        <w:tc>
          <w:tcPr>
            <w:tcW w:w="6825" w:type="dxa"/>
            <w:tcMar>
              <w:top w:w="0" w:type="dxa"/>
              <w:left w:w="108" w:type="dxa"/>
              <w:bottom w:w="0" w:type="dxa"/>
              <w:right w:w="108" w:type="dxa"/>
            </w:tcMar>
            <w:vAlign w:val="center"/>
          </w:tcPr>
          <w:p w14:paraId="28D02FDF">
            <w:pPr>
              <w:bidi w:val="0"/>
              <w:spacing w:line="360" w:lineRule="auto"/>
              <w:rPr>
                <w:rFonts w:hint="eastAsia" w:ascii="楷体" w:hAnsi="楷体" w:eastAsia="楷体" w:cs="楷体"/>
                <w:sz w:val="28"/>
                <w:szCs w:val="28"/>
              </w:rPr>
            </w:pPr>
            <w:r>
              <w:rPr>
                <w:rFonts w:hint="eastAsia" w:ascii="楷体" w:hAnsi="楷体" w:eastAsia="楷体" w:cs="楷体"/>
                <w:sz w:val="28"/>
                <w:szCs w:val="28"/>
              </w:rPr>
              <w:t>前麦弗逊式独立悬架/钢板弹簧非独立悬架</w:t>
            </w:r>
          </w:p>
        </w:tc>
      </w:tr>
      <w:tr w14:paraId="5699B525">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39597AC5">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22</w:t>
            </w:r>
          </w:p>
        </w:tc>
        <w:tc>
          <w:tcPr>
            <w:tcW w:w="2190" w:type="dxa"/>
            <w:tcMar>
              <w:top w:w="0" w:type="dxa"/>
              <w:left w:w="108" w:type="dxa"/>
              <w:bottom w:w="0" w:type="dxa"/>
              <w:right w:w="108" w:type="dxa"/>
            </w:tcMar>
            <w:vAlign w:val="center"/>
          </w:tcPr>
          <w:p w14:paraId="6281BBDE">
            <w:pPr>
              <w:bidi w:val="0"/>
              <w:spacing w:line="360" w:lineRule="auto"/>
              <w:rPr>
                <w:rFonts w:hint="eastAsia" w:ascii="楷体" w:hAnsi="楷体" w:eastAsia="楷体" w:cs="楷体"/>
                <w:sz w:val="28"/>
                <w:szCs w:val="28"/>
              </w:rPr>
            </w:pPr>
            <w:r>
              <w:rPr>
                <w:rFonts w:hint="eastAsia" w:ascii="楷体" w:hAnsi="楷体" w:eastAsia="楷体" w:cs="楷体"/>
                <w:sz w:val="28"/>
                <w:szCs w:val="28"/>
              </w:rPr>
              <w:t>空调系统</w:t>
            </w:r>
          </w:p>
        </w:tc>
        <w:tc>
          <w:tcPr>
            <w:tcW w:w="6825" w:type="dxa"/>
            <w:tcMar>
              <w:top w:w="0" w:type="dxa"/>
              <w:left w:w="108" w:type="dxa"/>
              <w:bottom w:w="0" w:type="dxa"/>
              <w:right w:w="108" w:type="dxa"/>
            </w:tcMar>
            <w:vAlign w:val="center"/>
          </w:tcPr>
          <w:p w14:paraId="164B736B">
            <w:pPr>
              <w:bidi w:val="0"/>
              <w:spacing w:line="360" w:lineRule="auto"/>
              <w:rPr>
                <w:rFonts w:hint="eastAsia" w:ascii="楷体" w:hAnsi="楷体" w:eastAsia="楷体" w:cs="楷体"/>
                <w:sz w:val="28"/>
                <w:szCs w:val="28"/>
              </w:rPr>
            </w:pPr>
            <w:r>
              <w:rPr>
                <w:rFonts w:hint="eastAsia" w:ascii="楷体" w:hAnsi="楷体" w:eastAsia="楷体" w:cs="楷体"/>
                <w:sz w:val="28"/>
                <w:szCs w:val="28"/>
              </w:rPr>
              <w:t>冷暖空调，前后双空调/双恒温，独立控制。</w:t>
            </w:r>
          </w:p>
        </w:tc>
      </w:tr>
      <w:tr w14:paraId="2286B38F">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03F51ED8">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23</w:t>
            </w:r>
          </w:p>
        </w:tc>
        <w:tc>
          <w:tcPr>
            <w:tcW w:w="2190" w:type="dxa"/>
            <w:tcMar>
              <w:top w:w="0" w:type="dxa"/>
              <w:left w:w="108" w:type="dxa"/>
              <w:bottom w:w="0" w:type="dxa"/>
              <w:right w:w="108" w:type="dxa"/>
            </w:tcMar>
            <w:vAlign w:val="center"/>
          </w:tcPr>
          <w:p w14:paraId="1942B5E7">
            <w:pPr>
              <w:bidi w:val="0"/>
              <w:spacing w:line="360" w:lineRule="auto"/>
              <w:rPr>
                <w:rFonts w:hint="eastAsia" w:ascii="楷体" w:hAnsi="楷体" w:eastAsia="楷体" w:cs="楷体"/>
                <w:sz w:val="28"/>
                <w:szCs w:val="28"/>
              </w:rPr>
            </w:pPr>
            <w:r>
              <w:rPr>
                <w:rFonts w:hint="eastAsia" w:ascii="楷体" w:hAnsi="楷体" w:eastAsia="楷体" w:cs="楷体"/>
                <w:sz w:val="28"/>
                <w:szCs w:val="28"/>
              </w:rPr>
              <w:t>制热要求</w:t>
            </w:r>
          </w:p>
        </w:tc>
        <w:tc>
          <w:tcPr>
            <w:tcW w:w="6825" w:type="dxa"/>
            <w:tcMar>
              <w:top w:w="0" w:type="dxa"/>
              <w:left w:w="108" w:type="dxa"/>
              <w:bottom w:w="0" w:type="dxa"/>
              <w:right w:w="108" w:type="dxa"/>
            </w:tcMar>
            <w:vAlign w:val="center"/>
          </w:tcPr>
          <w:p w14:paraId="16C9F846">
            <w:pPr>
              <w:bidi w:val="0"/>
              <w:spacing w:line="360" w:lineRule="auto"/>
              <w:rPr>
                <w:rFonts w:hint="eastAsia" w:ascii="楷体" w:hAnsi="楷体" w:eastAsia="楷体" w:cs="楷体"/>
                <w:sz w:val="28"/>
                <w:szCs w:val="28"/>
              </w:rPr>
            </w:pPr>
            <w:r>
              <w:rPr>
                <w:rFonts w:hint="eastAsia" w:ascii="楷体" w:hAnsi="楷体" w:eastAsia="楷体" w:cs="楷体"/>
                <w:sz w:val="28"/>
                <w:szCs w:val="28"/>
              </w:rPr>
              <w:t>★在环境温度-20摄氏度时，启动加热系统在15分钟内使车内温度至少达到16摄氏度以上。</w:t>
            </w:r>
          </w:p>
        </w:tc>
      </w:tr>
      <w:tr w14:paraId="2A760C77">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3" w:hRule="atLeast"/>
          <w:jc w:val="center"/>
        </w:trPr>
        <w:tc>
          <w:tcPr>
            <w:tcW w:w="887" w:type="dxa"/>
            <w:tcMar>
              <w:top w:w="0" w:type="dxa"/>
              <w:left w:w="108" w:type="dxa"/>
              <w:bottom w:w="0" w:type="dxa"/>
              <w:right w:w="108" w:type="dxa"/>
            </w:tcMar>
            <w:vAlign w:val="center"/>
          </w:tcPr>
          <w:p w14:paraId="393E9B66">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24</w:t>
            </w:r>
          </w:p>
        </w:tc>
        <w:tc>
          <w:tcPr>
            <w:tcW w:w="2190" w:type="dxa"/>
            <w:tcMar>
              <w:top w:w="0" w:type="dxa"/>
              <w:left w:w="108" w:type="dxa"/>
              <w:bottom w:w="0" w:type="dxa"/>
              <w:right w:w="108" w:type="dxa"/>
            </w:tcMar>
            <w:vAlign w:val="center"/>
          </w:tcPr>
          <w:p w14:paraId="7ADCF930">
            <w:pPr>
              <w:bidi w:val="0"/>
              <w:spacing w:line="360" w:lineRule="auto"/>
              <w:rPr>
                <w:rFonts w:hint="eastAsia" w:ascii="楷体" w:hAnsi="楷体" w:eastAsia="楷体" w:cs="楷体"/>
                <w:sz w:val="28"/>
                <w:szCs w:val="28"/>
              </w:rPr>
            </w:pPr>
            <w:r>
              <w:rPr>
                <w:rFonts w:hint="eastAsia" w:ascii="楷体" w:hAnsi="楷体" w:eastAsia="楷体" w:cs="楷体"/>
                <w:sz w:val="28"/>
                <w:szCs w:val="28"/>
              </w:rPr>
              <w:t>制冷要求</w:t>
            </w:r>
          </w:p>
        </w:tc>
        <w:tc>
          <w:tcPr>
            <w:tcW w:w="6825" w:type="dxa"/>
            <w:tcMar>
              <w:top w:w="0" w:type="dxa"/>
              <w:left w:w="108" w:type="dxa"/>
              <w:bottom w:w="0" w:type="dxa"/>
              <w:right w:w="108" w:type="dxa"/>
            </w:tcMar>
            <w:vAlign w:val="center"/>
          </w:tcPr>
          <w:p w14:paraId="30713684">
            <w:pPr>
              <w:bidi w:val="0"/>
              <w:spacing w:line="360" w:lineRule="auto"/>
              <w:rPr>
                <w:rFonts w:hint="eastAsia" w:ascii="楷体" w:hAnsi="楷体" w:eastAsia="楷体" w:cs="楷体"/>
                <w:sz w:val="28"/>
                <w:szCs w:val="28"/>
              </w:rPr>
            </w:pPr>
            <w:r>
              <w:rPr>
                <w:rFonts w:hint="eastAsia" w:ascii="楷体" w:hAnsi="楷体" w:eastAsia="楷体" w:cs="楷体"/>
                <w:sz w:val="28"/>
                <w:szCs w:val="28"/>
              </w:rPr>
              <w:t>★在环境温度40摄氏度时，使车内温度至少低于环境温度7摄氏度以上。</w:t>
            </w:r>
          </w:p>
        </w:tc>
      </w:tr>
      <w:tr w14:paraId="016DF9BA">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tcMar>
              <w:top w:w="0" w:type="dxa"/>
              <w:left w:w="108" w:type="dxa"/>
              <w:bottom w:w="0" w:type="dxa"/>
              <w:right w:w="108" w:type="dxa"/>
            </w:tcMar>
            <w:vAlign w:val="center"/>
          </w:tcPr>
          <w:p w14:paraId="0D1AABD8">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25</w:t>
            </w:r>
          </w:p>
        </w:tc>
        <w:tc>
          <w:tcPr>
            <w:tcW w:w="2190" w:type="dxa"/>
            <w:tcMar>
              <w:top w:w="0" w:type="dxa"/>
              <w:left w:w="108" w:type="dxa"/>
              <w:bottom w:w="0" w:type="dxa"/>
              <w:right w:w="108" w:type="dxa"/>
            </w:tcMar>
            <w:vAlign w:val="center"/>
          </w:tcPr>
          <w:p w14:paraId="4D145087">
            <w:pPr>
              <w:bidi w:val="0"/>
              <w:spacing w:line="360" w:lineRule="auto"/>
              <w:rPr>
                <w:rFonts w:hint="eastAsia" w:ascii="楷体" w:hAnsi="楷体" w:eastAsia="楷体" w:cs="楷体"/>
                <w:sz w:val="28"/>
                <w:szCs w:val="28"/>
              </w:rPr>
            </w:pPr>
            <w:r>
              <w:rPr>
                <w:rFonts w:hint="eastAsia" w:ascii="楷体" w:hAnsi="楷体" w:eastAsia="楷体" w:cs="楷体"/>
                <w:sz w:val="28"/>
                <w:szCs w:val="28"/>
              </w:rPr>
              <w:t>水温</w:t>
            </w:r>
          </w:p>
        </w:tc>
        <w:tc>
          <w:tcPr>
            <w:tcW w:w="6825" w:type="dxa"/>
            <w:tcMar>
              <w:top w:w="0" w:type="dxa"/>
              <w:left w:w="108" w:type="dxa"/>
              <w:bottom w:w="0" w:type="dxa"/>
              <w:right w:w="108" w:type="dxa"/>
            </w:tcMar>
            <w:vAlign w:val="center"/>
          </w:tcPr>
          <w:p w14:paraId="0AEF6E0B">
            <w:pPr>
              <w:bidi w:val="0"/>
              <w:spacing w:line="360" w:lineRule="auto"/>
              <w:rPr>
                <w:rFonts w:hint="eastAsia" w:ascii="楷体" w:hAnsi="楷体" w:eastAsia="楷体" w:cs="楷体"/>
                <w:sz w:val="28"/>
                <w:szCs w:val="28"/>
              </w:rPr>
            </w:pPr>
            <w:r>
              <w:rPr>
                <w:rFonts w:hint="eastAsia" w:ascii="楷体" w:hAnsi="楷体" w:eastAsia="楷体" w:cs="楷体"/>
                <w:sz w:val="28"/>
                <w:szCs w:val="28"/>
              </w:rPr>
              <w:t>在高温环境中（自然温度60摄氏度）和驻车状态下发动机连续工作时，其水温在95摄氏以下。</w:t>
            </w:r>
          </w:p>
        </w:tc>
      </w:tr>
      <w:tr w14:paraId="62FD6383">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471CC425">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26</w:t>
            </w:r>
          </w:p>
        </w:tc>
        <w:tc>
          <w:tcPr>
            <w:tcW w:w="2190" w:type="dxa"/>
            <w:tcMar>
              <w:top w:w="0" w:type="dxa"/>
              <w:left w:w="108" w:type="dxa"/>
              <w:bottom w:w="0" w:type="dxa"/>
              <w:right w:w="108" w:type="dxa"/>
            </w:tcMar>
            <w:vAlign w:val="center"/>
          </w:tcPr>
          <w:p w14:paraId="29528EA9">
            <w:pPr>
              <w:bidi w:val="0"/>
              <w:spacing w:line="360" w:lineRule="auto"/>
              <w:rPr>
                <w:rFonts w:hint="eastAsia" w:ascii="楷体" w:hAnsi="楷体" w:eastAsia="楷体" w:cs="楷体"/>
                <w:sz w:val="28"/>
                <w:szCs w:val="28"/>
              </w:rPr>
            </w:pPr>
            <w:r>
              <w:rPr>
                <w:rFonts w:hint="eastAsia" w:ascii="楷体" w:hAnsi="楷体" w:eastAsia="楷体" w:cs="楷体"/>
                <w:sz w:val="28"/>
                <w:szCs w:val="28"/>
              </w:rPr>
              <w:t>安全气囊</w:t>
            </w:r>
          </w:p>
        </w:tc>
        <w:tc>
          <w:tcPr>
            <w:tcW w:w="6825" w:type="dxa"/>
            <w:tcMar>
              <w:top w:w="0" w:type="dxa"/>
              <w:left w:w="108" w:type="dxa"/>
              <w:bottom w:w="0" w:type="dxa"/>
              <w:right w:w="108" w:type="dxa"/>
            </w:tcMar>
            <w:vAlign w:val="center"/>
          </w:tcPr>
          <w:p w14:paraId="5812E57A">
            <w:pPr>
              <w:bidi w:val="0"/>
              <w:spacing w:line="360" w:lineRule="auto"/>
              <w:rPr>
                <w:rFonts w:hint="eastAsia" w:ascii="楷体" w:hAnsi="楷体" w:eastAsia="楷体" w:cs="楷体"/>
                <w:sz w:val="28"/>
                <w:szCs w:val="28"/>
              </w:rPr>
            </w:pPr>
            <w:r>
              <w:rPr>
                <w:rFonts w:hint="eastAsia" w:ascii="楷体" w:hAnsi="楷体" w:eastAsia="楷体" w:cs="楷体"/>
                <w:sz w:val="28"/>
                <w:szCs w:val="28"/>
              </w:rPr>
              <w:t>主驾驶座配备安全气囊。</w:t>
            </w:r>
          </w:p>
        </w:tc>
      </w:tr>
      <w:tr w14:paraId="42171F25">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887" w:type="dxa"/>
            <w:tcMar>
              <w:top w:w="0" w:type="dxa"/>
              <w:left w:w="108" w:type="dxa"/>
              <w:bottom w:w="0" w:type="dxa"/>
              <w:right w:w="108" w:type="dxa"/>
            </w:tcMar>
            <w:vAlign w:val="center"/>
          </w:tcPr>
          <w:p w14:paraId="43CB9F61">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27</w:t>
            </w:r>
          </w:p>
        </w:tc>
        <w:tc>
          <w:tcPr>
            <w:tcW w:w="2190" w:type="dxa"/>
            <w:tcMar>
              <w:top w:w="0" w:type="dxa"/>
              <w:left w:w="108" w:type="dxa"/>
              <w:bottom w:w="0" w:type="dxa"/>
              <w:right w:w="108" w:type="dxa"/>
            </w:tcMar>
            <w:vAlign w:val="center"/>
          </w:tcPr>
          <w:p w14:paraId="38A27DEB">
            <w:pPr>
              <w:bidi w:val="0"/>
              <w:spacing w:line="360" w:lineRule="auto"/>
              <w:rPr>
                <w:rFonts w:hint="eastAsia" w:ascii="楷体" w:hAnsi="楷体" w:eastAsia="楷体" w:cs="楷体"/>
                <w:sz w:val="28"/>
                <w:szCs w:val="28"/>
              </w:rPr>
            </w:pPr>
            <w:r>
              <w:rPr>
                <w:rFonts w:hint="eastAsia" w:ascii="楷体" w:hAnsi="楷体" w:eastAsia="楷体" w:cs="楷体"/>
                <w:sz w:val="28"/>
                <w:szCs w:val="28"/>
              </w:rPr>
              <w:t>其他</w:t>
            </w:r>
          </w:p>
        </w:tc>
        <w:tc>
          <w:tcPr>
            <w:tcW w:w="6825" w:type="dxa"/>
            <w:tcMar>
              <w:top w:w="0" w:type="dxa"/>
              <w:left w:w="108" w:type="dxa"/>
              <w:bottom w:w="0" w:type="dxa"/>
              <w:right w:w="108" w:type="dxa"/>
            </w:tcMar>
            <w:vAlign w:val="center"/>
          </w:tcPr>
          <w:p w14:paraId="3C5678AF">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电动车窗，遥控钥匙，中控锁，后视镜，</w:t>
            </w:r>
            <w:r>
              <w:rPr>
                <w:rFonts w:hint="eastAsia" w:ascii="楷体" w:hAnsi="楷体" w:eastAsia="楷体" w:cs="楷体"/>
                <w:sz w:val="28"/>
                <w:szCs w:val="28"/>
                <w:lang w:val="en-US" w:eastAsia="zh-CN"/>
              </w:rPr>
              <w:t>8寸中控触摸屏，原车倒车雷达、影像。</w:t>
            </w:r>
          </w:p>
        </w:tc>
      </w:tr>
      <w:tr w14:paraId="6B135D5C">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tcMar>
              <w:top w:w="0" w:type="dxa"/>
              <w:left w:w="108" w:type="dxa"/>
              <w:bottom w:w="0" w:type="dxa"/>
              <w:right w:w="108" w:type="dxa"/>
            </w:tcMar>
            <w:vAlign w:val="center"/>
          </w:tcPr>
          <w:p w14:paraId="59F43A7A">
            <w:pPr>
              <w:bidi w:val="0"/>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w:t>
            </w:r>
            <w:r>
              <w:rPr>
                <w:rFonts w:hint="eastAsia" w:ascii="楷体" w:hAnsi="楷体" w:eastAsia="楷体" w:cs="楷体"/>
                <w:sz w:val="28"/>
                <w:szCs w:val="28"/>
                <w:lang w:val="en-US" w:eastAsia="zh-CN"/>
              </w:rPr>
              <w:t>28</w:t>
            </w:r>
          </w:p>
        </w:tc>
        <w:tc>
          <w:tcPr>
            <w:tcW w:w="2190" w:type="dxa"/>
            <w:tcMar>
              <w:top w:w="0" w:type="dxa"/>
              <w:left w:w="108" w:type="dxa"/>
              <w:bottom w:w="0" w:type="dxa"/>
              <w:right w:w="108" w:type="dxa"/>
            </w:tcMar>
            <w:vAlign w:val="center"/>
          </w:tcPr>
          <w:p w14:paraId="3B04E7BE">
            <w:pPr>
              <w:bidi w:val="0"/>
              <w:spacing w:line="360" w:lineRule="auto"/>
              <w:rPr>
                <w:rFonts w:hint="eastAsia" w:ascii="楷体" w:hAnsi="楷体" w:eastAsia="楷体" w:cs="楷体"/>
                <w:sz w:val="28"/>
                <w:szCs w:val="28"/>
              </w:rPr>
            </w:pPr>
            <w:r>
              <w:rPr>
                <w:rFonts w:hint="eastAsia" w:ascii="楷体" w:hAnsi="楷体" w:eastAsia="楷体" w:cs="楷体"/>
                <w:sz w:val="28"/>
                <w:szCs w:val="28"/>
                <w:lang w:eastAsia="zh-CN"/>
              </w:rPr>
              <w:t>车</w:t>
            </w:r>
            <w:r>
              <w:rPr>
                <w:rFonts w:hint="eastAsia" w:ascii="楷体" w:hAnsi="楷体" w:eastAsia="楷体" w:cs="楷体"/>
                <w:sz w:val="28"/>
                <w:szCs w:val="28"/>
              </w:rPr>
              <w:t>窗</w:t>
            </w:r>
          </w:p>
        </w:tc>
        <w:tc>
          <w:tcPr>
            <w:tcW w:w="6825" w:type="dxa"/>
            <w:tcMar>
              <w:top w:w="0" w:type="dxa"/>
              <w:left w:w="108" w:type="dxa"/>
              <w:bottom w:w="0" w:type="dxa"/>
              <w:right w:w="108" w:type="dxa"/>
            </w:tcMar>
            <w:vAlign w:val="center"/>
          </w:tcPr>
          <w:p w14:paraId="74F7397B">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医疗舱右侧，侧拉门上为可移动式玻璃窗，玻璃窗移动幅度根据使用需要多档可调，每档带限位锁紧装置。</w:t>
            </w:r>
            <w:r>
              <w:rPr>
                <w:rFonts w:hint="eastAsia" w:ascii="楷体" w:hAnsi="楷体" w:eastAsia="楷体" w:cs="楷体"/>
                <w:sz w:val="28"/>
                <w:szCs w:val="28"/>
                <w:lang w:eastAsia="zh-CN"/>
              </w:rPr>
              <w:t>车窗玻璃根据光线强弱可变色。</w:t>
            </w:r>
          </w:p>
        </w:tc>
      </w:tr>
      <w:tr w14:paraId="74C40ACD">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30" w:hRule="atLeast"/>
          <w:jc w:val="center"/>
        </w:trPr>
        <w:tc>
          <w:tcPr>
            <w:tcW w:w="9902" w:type="dxa"/>
            <w:gridSpan w:val="3"/>
            <w:tcMar>
              <w:top w:w="0" w:type="dxa"/>
              <w:left w:w="108" w:type="dxa"/>
              <w:bottom w:w="0" w:type="dxa"/>
              <w:right w:w="108" w:type="dxa"/>
            </w:tcMar>
            <w:vAlign w:val="center"/>
          </w:tcPr>
          <w:p w14:paraId="0B03E182">
            <w:pPr>
              <w:bidi w:val="0"/>
              <w:spacing w:line="360" w:lineRule="auto"/>
              <w:rPr>
                <w:rFonts w:hint="eastAsia" w:ascii="楷体" w:hAnsi="楷体" w:eastAsia="楷体" w:cs="楷体"/>
                <w:sz w:val="28"/>
                <w:szCs w:val="28"/>
              </w:rPr>
            </w:pPr>
            <w:r>
              <w:rPr>
                <w:rFonts w:hint="eastAsia" w:ascii="楷体" w:hAnsi="楷体" w:eastAsia="楷体" w:cs="楷体"/>
                <w:sz w:val="28"/>
                <w:szCs w:val="28"/>
              </w:rPr>
              <w:t>二、救护车改装配置要求</w:t>
            </w:r>
          </w:p>
        </w:tc>
      </w:tr>
      <w:tr w14:paraId="41D9FEC8">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2BAFBDD4">
            <w:pPr>
              <w:bidi w:val="0"/>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4</w:t>
            </w:r>
          </w:p>
        </w:tc>
        <w:tc>
          <w:tcPr>
            <w:tcW w:w="2190" w:type="dxa"/>
            <w:tcMar>
              <w:top w:w="0" w:type="dxa"/>
              <w:left w:w="108" w:type="dxa"/>
              <w:bottom w:w="0" w:type="dxa"/>
              <w:right w:w="108" w:type="dxa"/>
            </w:tcMar>
            <w:vAlign w:val="center"/>
          </w:tcPr>
          <w:p w14:paraId="79535154">
            <w:pPr>
              <w:bidi w:val="0"/>
              <w:spacing w:line="360" w:lineRule="auto"/>
              <w:rPr>
                <w:rFonts w:hint="eastAsia" w:ascii="楷体" w:hAnsi="楷体" w:eastAsia="楷体" w:cs="楷体"/>
                <w:sz w:val="28"/>
                <w:szCs w:val="28"/>
              </w:rPr>
            </w:pPr>
            <w:r>
              <w:rPr>
                <w:rFonts w:hint="eastAsia" w:ascii="楷体" w:hAnsi="楷体" w:eastAsia="楷体" w:cs="楷体"/>
                <w:sz w:val="28"/>
                <w:szCs w:val="28"/>
              </w:rPr>
              <w:t>外观</w:t>
            </w:r>
          </w:p>
        </w:tc>
        <w:tc>
          <w:tcPr>
            <w:tcW w:w="6825" w:type="dxa"/>
            <w:tcMar>
              <w:top w:w="0" w:type="dxa"/>
              <w:left w:w="108" w:type="dxa"/>
              <w:bottom w:w="0" w:type="dxa"/>
              <w:right w:w="108" w:type="dxa"/>
            </w:tcMar>
            <w:vAlign w:val="center"/>
          </w:tcPr>
          <w:p w14:paraId="453938FA">
            <w:pPr>
              <w:bidi w:val="0"/>
              <w:spacing w:line="360" w:lineRule="auto"/>
              <w:rPr>
                <w:rFonts w:hint="eastAsia" w:ascii="楷体" w:hAnsi="楷体" w:eastAsia="楷体" w:cs="楷体"/>
                <w:sz w:val="28"/>
                <w:szCs w:val="28"/>
              </w:rPr>
            </w:pPr>
            <w:r>
              <w:rPr>
                <w:rFonts w:hint="eastAsia" w:ascii="楷体" w:hAnsi="楷体" w:eastAsia="楷体" w:cs="楷体"/>
                <w:sz w:val="28"/>
                <w:szCs w:val="28"/>
              </w:rPr>
              <w:t>救护车车身外表颜色为白色，</w:t>
            </w:r>
            <w:r>
              <w:rPr>
                <w:rFonts w:hint="eastAsia" w:ascii="楷体" w:hAnsi="楷体" w:eastAsia="楷体" w:cs="楷体"/>
                <w:sz w:val="28"/>
                <w:szCs w:val="28"/>
                <w:lang w:val="en-US" w:eastAsia="zh-CN"/>
              </w:rPr>
              <w:t>红色</w:t>
            </w:r>
            <w:r>
              <w:rPr>
                <w:rFonts w:hint="eastAsia" w:ascii="楷体" w:hAnsi="楷体" w:eastAsia="楷体" w:cs="楷体"/>
                <w:sz w:val="28"/>
                <w:szCs w:val="28"/>
              </w:rPr>
              <w:t>3M</w:t>
            </w:r>
            <w:r>
              <w:rPr>
                <w:rFonts w:hint="eastAsia" w:ascii="楷体" w:hAnsi="楷体" w:eastAsia="楷体" w:cs="楷体"/>
                <w:sz w:val="28"/>
                <w:szCs w:val="28"/>
                <w:lang w:val="en-US" w:eastAsia="zh-CN"/>
              </w:rPr>
              <w:t>反光膜</w:t>
            </w:r>
            <w:r>
              <w:rPr>
                <w:rFonts w:hint="eastAsia" w:ascii="楷体" w:hAnsi="楷体" w:eastAsia="楷体" w:cs="楷体"/>
                <w:sz w:val="28"/>
                <w:szCs w:val="28"/>
              </w:rPr>
              <w:t>，具体按照</w:t>
            </w:r>
            <w:r>
              <w:rPr>
                <w:rFonts w:hint="eastAsia" w:ascii="楷体" w:hAnsi="楷体" w:eastAsia="楷体" w:cs="楷体"/>
                <w:sz w:val="28"/>
                <w:szCs w:val="28"/>
                <w:lang w:val="en-US" w:eastAsia="zh-CN"/>
              </w:rPr>
              <w:t>镇江市</w:t>
            </w:r>
            <w:r>
              <w:rPr>
                <w:rFonts w:hint="eastAsia" w:ascii="楷体" w:hAnsi="楷体" w:eastAsia="楷体" w:cs="楷体"/>
                <w:sz w:val="28"/>
                <w:szCs w:val="28"/>
              </w:rPr>
              <w:t>救护车车体统一标识执行。</w:t>
            </w:r>
          </w:p>
        </w:tc>
      </w:tr>
      <w:tr w14:paraId="5A205245">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tcMar>
              <w:top w:w="0" w:type="dxa"/>
              <w:left w:w="108" w:type="dxa"/>
              <w:bottom w:w="0" w:type="dxa"/>
              <w:right w:w="108" w:type="dxa"/>
            </w:tcMar>
            <w:vAlign w:val="center"/>
          </w:tcPr>
          <w:p w14:paraId="591AEC7C">
            <w:pPr>
              <w:bidi w:val="0"/>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5</w:t>
            </w:r>
          </w:p>
        </w:tc>
        <w:tc>
          <w:tcPr>
            <w:tcW w:w="2190" w:type="dxa"/>
            <w:tcMar>
              <w:top w:w="0" w:type="dxa"/>
              <w:left w:w="108" w:type="dxa"/>
              <w:bottom w:w="0" w:type="dxa"/>
              <w:right w:w="108" w:type="dxa"/>
            </w:tcMar>
            <w:vAlign w:val="center"/>
          </w:tcPr>
          <w:p w14:paraId="64DB05E2">
            <w:pPr>
              <w:bidi w:val="0"/>
              <w:spacing w:line="360" w:lineRule="auto"/>
              <w:rPr>
                <w:rFonts w:hint="eastAsia" w:ascii="楷体" w:hAnsi="楷体" w:eastAsia="楷体" w:cs="楷体"/>
                <w:sz w:val="28"/>
                <w:szCs w:val="28"/>
              </w:rPr>
            </w:pPr>
            <w:r>
              <w:rPr>
                <w:rFonts w:hint="eastAsia" w:ascii="楷体" w:hAnsi="楷体" w:eastAsia="楷体" w:cs="楷体"/>
                <w:sz w:val="28"/>
                <w:szCs w:val="28"/>
              </w:rPr>
              <w:t>警示系统</w:t>
            </w:r>
          </w:p>
        </w:tc>
        <w:tc>
          <w:tcPr>
            <w:tcW w:w="6825" w:type="dxa"/>
            <w:tcMar>
              <w:top w:w="0" w:type="dxa"/>
              <w:left w:w="108" w:type="dxa"/>
              <w:bottom w:w="0" w:type="dxa"/>
              <w:right w:w="108" w:type="dxa"/>
            </w:tcMar>
            <w:vAlign w:val="center"/>
          </w:tcPr>
          <w:p w14:paraId="6F24331A">
            <w:pPr>
              <w:bidi w:val="0"/>
              <w:spacing w:line="360" w:lineRule="auto"/>
              <w:rPr>
                <w:rFonts w:hint="eastAsia" w:ascii="楷体" w:hAnsi="楷体" w:eastAsia="楷体" w:cs="楷体"/>
                <w:sz w:val="28"/>
                <w:szCs w:val="28"/>
              </w:rPr>
            </w:pPr>
            <w:r>
              <w:rPr>
                <w:rFonts w:hint="eastAsia" w:ascii="楷体" w:hAnsi="楷体" w:eastAsia="楷体" w:cs="楷体"/>
                <w:sz w:val="28"/>
                <w:szCs w:val="28"/>
              </w:rPr>
              <w:t>由驾驶室控制</w:t>
            </w:r>
          </w:p>
        </w:tc>
      </w:tr>
      <w:tr w14:paraId="3121A976">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tcMar>
              <w:top w:w="0" w:type="dxa"/>
              <w:left w:w="108" w:type="dxa"/>
              <w:bottom w:w="0" w:type="dxa"/>
              <w:right w:w="108" w:type="dxa"/>
            </w:tcMar>
            <w:vAlign w:val="center"/>
          </w:tcPr>
          <w:p w14:paraId="15BB62AD">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5.1</w:t>
            </w:r>
          </w:p>
        </w:tc>
        <w:tc>
          <w:tcPr>
            <w:tcW w:w="2190" w:type="dxa"/>
            <w:tcMar>
              <w:top w:w="0" w:type="dxa"/>
              <w:left w:w="108" w:type="dxa"/>
              <w:bottom w:w="0" w:type="dxa"/>
              <w:right w:w="108" w:type="dxa"/>
            </w:tcMar>
            <w:vAlign w:val="center"/>
          </w:tcPr>
          <w:p w14:paraId="05867CBA">
            <w:pPr>
              <w:bidi w:val="0"/>
              <w:spacing w:line="360" w:lineRule="auto"/>
              <w:rPr>
                <w:rFonts w:hint="eastAsia" w:ascii="楷体" w:hAnsi="楷体" w:eastAsia="楷体" w:cs="楷体"/>
                <w:sz w:val="28"/>
                <w:szCs w:val="28"/>
              </w:rPr>
            </w:pPr>
            <w:r>
              <w:rPr>
                <w:rFonts w:hint="eastAsia" w:ascii="楷体" w:hAnsi="楷体" w:eastAsia="楷体" w:cs="楷体"/>
                <w:sz w:val="28"/>
                <w:szCs w:val="28"/>
              </w:rPr>
              <w:t>LED警灯</w:t>
            </w:r>
          </w:p>
        </w:tc>
        <w:tc>
          <w:tcPr>
            <w:tcW w:w="6825" w:type="dxa"/>
            <w:tcMar>
              <w:top w:w="0" w:type="dxa"/>
              <w:left w:w="108" w:type="dxa"/>
              <w:bottom w:w="0" w:type="dxa"/>
              <w:right w:w="108" w:type="dxa"/>
            </w:tcMar>
            <w:vAlign w:val="center"/>
          </w:tcPr>
          <w:p w14:paraId="2E0D97C1">
            <w:pPr>
              <w:bidi w:val="0"/>
              <w:spacing w:line="360" w:lineRule="auto"/>
              <w:rPr>
                <w:rFonts w:hint="eastAsia" w:ascii="楷体" w:hAnsi="楷体" w:eastAsia="楷体" w:cs="楷体"/>
                <w:sz w:val="28"/>
                <w:szCs w:val="28"/>
              </w:rPr>
            </w:pPr>
            <w:r>
              <w:rPr>
                <w:rFonts w:hint="eastAsia" w:ascii="楷体" w:hAnsi="楷体" w:eastAsia="楷体" w:cs="楷体"/>
                <w:sz w:val="28"/>
                <w:szCs w:val="28"/>
              </w:rPr>
              <w:t>★</w:t>
            </w:r>
            <w:r>
              <w:rPr>
                <w:rFonts w:hint="eastAsia" w:ascii="楷体" w:hAnsi="楷体" w:eastAsia="楷体" w:cs="楷体"/>
                <w:sz w:val="28"/>
                <w:szCs w:val="28"/>
                <w:lang w:val="en-US" w:eastAsia="zh-CN"/>
              </w:rPr>
              <w:t>车顶前为三段式LED异形警灯，</w:t>
            </w:r>
            <w:r>
              <w:rPr>
                <w:rFonts w:hint="eastAsia" w:ascii="楷体" w:hAnsi="楷体" w:eastAsia="楷体" w:cs="楷体"/>
                <w:sz w:val="28"/>
                <w:szCs w:val="28"/>
              </w:rPr>
              <w:t>后尾翼</w:t>
            </w:r>
            <w:r>
              <w:rPr>
                <w:rFonts w:hint="eastAsia" w:ascii="楷体" w:hAnsi="楷体" w:eastAsia="楷体" w:cs="楷体"/>
                <w:sz w:val="28"/>
                <w:szCs w:val="28"/>
                <w:lang w:val="en-US" w:eastAsia="zh-CN"/>
              </w:rPr>
              <w:t>警灯</w:t>
            </w:r>
            <w:r>
              <w:rPr>
                <w:rFonts w:hint="eastAsia" w:ascii="楷体" w:hAnsi="楷体" w:eastAsia="楷体" w:cs="楷体"/>
                <w:sz w:val="28"/>
                <w:szCs w:val="28"/>
              </w:rPr>
              <w:t>为扰流设计</w:t>
            </w:r>
            <w:r>
              <w:rPr>
                <w:rFonts w:hint="eastAsia" w:ascii="楷体" w:hAnsi="楷体" w:eastAsia="楷体" w:cs="楷体"/>
                <w:sz w:val="28"/>
                <w:szCs w:val="28"/>
                <w:lang w:val="en-US" w:eastAsia="zh-CN"/>
              </w:rPr>
              <w:t>，灯罩为蓝色，使用注塑成型厚薄均匀，安装牢固，密封严密，保证不漏、不渗雨水。</w:t>
            </w:r>
            <w:r>
              <w:rPr>
                <w:rFonts w:hint="eastAsia" w:ascii="楷体" w:hAnsi="楷体" w:eastAsia="楷体" w:cs="楷体"/>
                <w:sz w:val="28"/>
                <w:szCs w:val="28"/>
                <w:lang w:eastAsia="zh-CN"/>
              </w:rPr>
              <w:t>（</w:t>
            </w:r>
            <w:r>
              <w:rPr>
                <w:rFonts w:hint="eastAsia" w:ascii="楷体" w:hAnsi="楷体" w:eastAsia="楷体" w:cs="楷体"/>
                <w:sz w:val="28"/>
                <w:szCs w:val="28"/>
                <w:lang w:val="en-US" w:eastAsia="zh-CN"/>
              </w:rPr>
              <w:t>需</w:t>
            </w:r>
            <w:r>
              <w:rPr>
                <w:rFonts w:hint="eastAsia" w:ascii="楷体" w:hAnsi="楷体" w:eastAsia="楷体" w:cs="楷体"/>
                <w:sz w:val="28"/>
                <w:szCs w:val="28"/>
                <w:lang w:eastAsia="zh-CN"/>
              </w:rPr>
              <w:t>提供实物照片）</w:t>
            </w:r>
          </w:p>
        </w:tc>
      </w:tr>
      <w:tr w14:paraId="00DFF415">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41" w:hRule="atLeast"/>
          <w:jc w:val="center"/>
        </w:trPr>
        <w:tc>
          <w:tcPr>
            <w:tcW w:w="887" w:type="dxa"/>
            <w:tcMar>
              <w:top w:w="0" w:type="dxa"/>
              <w:left w:w="108" w:type="dxa"/>
              <w:bottom w:w="0" w:type="dxa"/>
              <w:right w:w="108" w:type="dxa"/>
            </w:tcMar>
            <w:vAlign w:val="center"/>
          </w:tcPr>
          <w:p w14:paraId="2F121D19">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5.2</w:t>
            </w:r>
          </w:p>
        </w:tc>
        <w:tc>
          <w:tcPr>
            <w:tcW w:w="2190" w:type="dxa"/>
            <w:tcMar>
              <w:top w:w="0" w:type="dxa"/>
              <w:left w:w="108" w:type="dxa"/>
              <w:bottom w:w="0" w:type="dxa"/>
              <w:right w:w="108" w:type="dxa"/>
            </w:tcMar>
            <w:vAlign w:val="center"/>
          </w:tcPr>
          <w:p w14:paraId="19203A94">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左右爆</w:t>
            </w:r>
            <w:r>
              <w:rPr>
                <w:rFonts w:hint="eastAsia" w:ascii="楷体" w:hAnsi="楷体" w:eastAsia="楷体" w:cs="楷体"/>
                <w:sz w:val="28"/>
                <w:szCs w:val="28"/>
              </w:rPr>
              <w:t>闪警灯</w:t>
            </w:r>
          </w:p>
        </w:tc>
        <w:tc>
          <w:tcPr>
            <w:tcW w:w="6825" w:type="dxa"/>
            <w:tcMar>
              <w:top w:w="0" w:type="dxa"/>
              <w:left w:w="108" w:type="dxa"/>
              <w:bottom w:w="0" w:type="dxa"/>
              <w:right w:w="108" w:type="dxa"/>
            </w:tcMar>
            <w:vAlign w:val="center"/>
          </w:tcPr>
          <w:p w14:paraId="58449D82">
            <w:pPr>
              <w:bidi w:val="0"/>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eastAsia="zh-CN"/>
              </w:rPr>
              <w:t>车辆左右为侧爆闪灯，</w:t>
            </w:r>
            <w:r>
              <w:rPr>
                <w:rFonts w:hint="eastAsia" w:ascii="楷体" w:hAnsi="楷体" w:eastAsia="楷体" w:cs="楷体"/>
                <w:sz w:val="28"/>
                <w:szCs w:val="28"/>
              </w:rPr>
              <w:t>颜色为蓝色</w:t>
            </w:r>
            <w:r>
              <w:rPr>
                <w:rFonts w:hint="eastAsia" w:ascii="楷体" w:hAnsi="楷体" w:eastAsia="楷体" w:cs="楷体"/>
                <w:sz w:val="28"/>
                <w:szCs w:val="28"/>
                <w:lang w:eastAsia="zh-CN"/>
              </w:rPr>
              <w:t>，</w:t>
            </w:r>
            <w:r>
              <w:rPr>
                <w:rFonts w:hint="eastAsia" w:ascii="楷体" w:hAnsi="楷体" w:eastAsia="楷体" w:cs="楷体"/>
                <w:sz w:val="28"/>
                <w:szCs w:val="28"/>
                <w:lang w:val="en-US" w:eastAsia="zh-CN"/>
              </w:rPr>
              <w:t>中间带外照明，</w:t>
            </w:r>
            <w:r>
              <w:rPr>
                <w:rFonts w:hint="eastAsia" w:ascii="楷体" w:hAnsi="楷体" w:eastAsia="楷体" w:cs="楷体"/>
                <w:sz w:val="28"/>
                <w:szCs w:val="28"/>
              </w:rPr>
              <w:t>带控制器。</w:t>
            </w:r>
          </w:p>
        </w:tc>
      </w:tr>
      <w:tr w14:paraId="61A84C6E">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tcMar>
              <w:top w:w="0" w:type="dxa"/>
              <w:left w:w="108" w:type="dxa"/>
              <w:bottom w:w="0" w:type="dxa"/>
              <w:right w:w="108" w:type="dxa"/>
            </w:tcMar>
            <w:vAlign w:val="center"/>
          </w:tcPr>
          <w:p w14:paraId="40BEF58B">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5.3</w:t>
            </w:r>
          </w:p>
        </w:tc>
        <w:tc>
          <w:tcPr>
            <w:tcW w:w="2190" w:type="dxa"/>
            <w:tcMar>
              <w:top w:w="0" w:type="dxa"/>
              <w:left w:w="108" w:type="dxa"/>
              <w:bottom w:w="0" w:type="dxa"/>
              <w:right w:w="108" w:type="dxa"/>
            </w:tcMar>
            <w:vAlign w:val="center"/>
          </w:tcPr>
          <w:p w14:paraId="35EAE6B0">
            <w:pPr>
              <w:bidi w:val="0"/>
              <w:spacing w:line="360" w:lineRule="auto"/>
              <w:rPr>
                <w:rFonts w:hint="eastAsia" w:ascii="楷体" w:hAnsi="楷体" w:eastAsia="楷体" w:cs="楷体"/>
                <w:sz w:val="28"/>
                <w:szCs w:val="28"/>
              </w:rPr>
            </w:pPr>
            <w:r>
              <w:rPr>
                <w:rFonts w:hint="eastAsia" w:ascii="楷体" w:hAnsi="楷体" w:eastAsia="楷体" w:cs="楷体"/>
                <w:sz w:val="28"/>
                <w:szCs w:val="28"/>
              </w:rPr>
              <w:t>警灯、警报器</w:t>
            </w:r>
          </w:p>
        </w:tc>
        <w:tc>
          <w:tcPr>
            <w:tcW w:w="6825" w:type="dxa"/>
            <w:tcMar>
              <w:top w:w="0" w:type="dxa"/>
              <w:left w:w="108" w:type="dxa"/>
              <w:bottom w:w="0" w:type="dxa"/>
              <w:right w:w="108" w:type="dxa"/>
            </w:tcMar>
            <w:vAlign w:val="center"/>
          </w:tcPr>
          <w:p w14:paraId="64CDADF3">
            <w:pPr>
              <w:bidi w:val="0"/>
              <w:spacing w:line="360" w:lineRule="auto"/>
              <w:rPr>
                <w:rFonts w:hint="eastAsia" w:ascii="楷体" w:hAnsi="楷体" w:eastAsia="楷体" w:cs="楷体"/>
                <w:sz w:val="28"/>
                <w:szCs w:val="28"/>
              </w:rPr>
            </w:pPr>
            <w:r>
              <w:rPr>
                <w:rFonts w:hint="eastAsia" w:ascii="楷体" w:hAnsi="楷体" w:eastAsia="楷体" w:cs="楷体"/>
                <w:sz w:val="28"/>
                <w:szCs w:val="28"/>
              </w:rPr>
              <w:t>双电喇叭，100W警报器，麦克风，慢速双音转换调，符合GB/T 13954和GB 8108规定。</w:t>
            </w:r>
          </w:p>
        </w:tc>
      </w:tr>
      <w:tr w14:paraId="77DADFB5">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tcMar>
              <w:top w:w="0" w:type="dxa"/>
              <w:left w:w="108" w:type="dxa"/>
              <w:bottom w:w="0" w:type="dxa"/>
              <w:right w:w="108" w:type="dxa"/>
            </w:tcMar>
            <w:vAlign w:val="center"/>
          </w:tcPr>
          <w:p w14:paraId="168EBC9C">
            <w:pPr>
              <w:bidi w:val="0"/>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6</w:t>
            </w:r>
          </w:p>
        </w:tc>
        <w:tc>
          <w:tcPr>
            <w:tcW w:w="2190" w:type="dxa"/>
            <w:tcMar>
              <w:top w:w="0" w:type="dxa"/>
              <w:left w:w="108" w:type="dxa"/>
              <w:bottom w:w="0" w:type="dxa"/>
              <w:right w:w="108" w:type="dxa"/>
            </w:tcMar>
            <w:vAlign w:val="center"/>
          </w:tcPr>
          <w:p w14:paraId="6540CDE7">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内饰</w:t>
            </w:r>
          </w:p>
        </w:tc>
        <w:tc>
          <w:tcPr>
            <w:tcW w:w="6825" w:type="dxa"/>
            <w:tcMar>
              <w:top w:w="0" w:type="dxa"/>
              <w:left w:w="108" w:type="dxa"/>
              <w:bottom w:w="0" w:type="dxa"/>
              <w:right w:w="108" w:type="dxa"/>
            </w:tcMar>
            <w:vAlign w:val="center"/>
          </w:tcPr>
          <w:p w14:paraId="2A2BD2B8">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医疗舱所有内饰均采用ABS材料吸塑一次成型。</w:t>
            </w:r>
          </w:p>
        </w:tc>
      </w:tr>
      <w:tr w14:paraId="4E1CAC19">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tcMar>
              <w:top w:w="0" w:type="dxa"/>
              <w:left w:w="108" w:type="dxa"/>
              <w:bottom w:w="0" w:type="dxa"/>
              <w:right w:w="108" w:type="dxa"/>
            </w:tcMar>
            <w:vAlign w:val="center"/>
          </w:tcPr>
          <w:p w14:paraId="5B17A33D">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7</w:t>
            </w:r>
          </w:p>
        </w:tc>
        <w:tc>
          <w:tcPr>
            <w:tcW w:w="2190" w:type="dxa"/>
            <w:tcMar>
              <w:top w:w="0" w:type="dxa"/>
              <w:left w:w="108" w:type="dxa"/>
              <w:bottom w:w="0" w:type="dxa"/>
              <w:right w:w="108" w:type="dxa"/>
            </w:tcMar>
            <w:vAlign w:val="center"/>
          </w:tcPr>
          <w:p w14:paraId="495AECF1">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驾驶舱内顶</w:t>
            </w:r>
          </w:p>
        </w:tc>
        <w:tc>
          <w:tcPr>
            <w:tcW w:w="6825" w:type="dxa"/>
            <w:tcMar>
              <w:top w:w="0" w:type="dxa"/>
              <w:left w:w="108" w:type="dxa"/>
              <w:bottom w:w="0" w:type="dxa"/>
              <w:right w:w="108" w:type="dxa"/>
            </w:tcMar>
            <w:vAlign w:val="center"/>
          </w:tcPr>
          <w:p w14:paraId="2FDFBC7C">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w:t>
            </w:r>
            <w:r>
              <w:rPr>
                <w:rFonts w:hint="eastAsia" w:ascii="楷体" w:hAnsi="楷体" w:eastAsia="楷体" w:cs="楷体"/>
                <w:sz w:val="28"/>
                <w:szCs w:val="28"/>
                <w:lang w:val="en-US" w:eastAsia="zh-CN"/>
              </w:rPr>
              <w:t>驾驶室内顶采用</w:t>
            </w:r>
            <w:r>
              <w:rPr>
                <w:rFonts w:hint="eastAsia" w:ascii="楷体" w:hAnsi="楷体" w:eastAsia="楷体" w:cs="楷体"/>
                <w:sz w:val="28"/>
                <w:szCs w:val="28"/>
              </w:rPr>
              <w:t>ABS材料吸塑一次成型</w:t>
            </w:r>
            <w:r>
              <w:rPr>
                <w:rFonts w:hint="eastAsia" w:ascii="楷体" w:hAnsi="楷体" w:eastAsia="楷体" w:cs="楷体"/>
                <w:sz w:val="28"/>
                <w:szCs w:val="28"/>
                <w:lang w:eastAsia="zh-CN"/>
              </w:rPr>
              <w:t>。（</w:t>
            </w:r>
            <w:r>
              <w:rPr>
                <w:rFonts w:hint="eastAsia" w:ascii="楷体" w:hAnsi="楷体" w:eastAsia="楷体" w:cs="楷体"/>
                <w:sz w:val="28"/>
                <w:szCs w:val="28"/>
                <w:lang w:val="en-US" w:eastAsia="zh-CN"/>
              </w:rPr>
              <w:t>需</w:t>
            </w:r>
            <w:r>
              <w:rPr>
                <w:rFonts w:hint="eastAsia" w:ascii="楷体" w:hAnsi="楷体" w:eastAsia="楷体" w:cs="楷体"/>
                <w:sz w:val="28"/>
                <w:szCs w:val="28"/>
                <w:lang w:eastAsia="zh-CN"/>
              </w:rPr>
              <w:t>提供实物照片）</w:t>
            </w:r>
          </w:p>
        </w:tc>
      </w:tr>
      <w:tr w14:paraId="592CCB81">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tcMar>
              <w:top w:w="0" w:type="dxa"/>
              <w:left w:w="108" w:type="dxa"/>
              <w:bottom w:w="0" w:type="dxa"/>
              <w:right w:w="108" w:type="dxa"/>
            </w:tcMar>
            <w:vAlign w:val="center"/>
          </w:tcPr>
          <w:p w14:paraId="6D7B933F">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8</w:t>
            </w:r>
          </w:p>
        </w:tc>
        <w:tc>
          <w:tcPr>
            <w:tcW w:w="2190" w:type="dxa"/>
            <w:tcMar>
              <w:top w:w="0" w:type="dxa"/>
              <w:left w:w="108" w:type="dxa"/>
              <w:bottom w:w="0" w:type="dxa"/>
              <w:right w:w="108" w:type="dxa"/>
            </w:tcMar>
            <w:vAlign w:val="center"/>
          </w:tcPr>
          <w:p w14:paraId="52BC23A7">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材料特性</w:t>
            </w:r>
          </w:p>
        </w:tc>
        <w:tc>
          <w:tcPr>
            <w:tcW w:w="6825" w:type="dxa"/>
            <w:tcMar>
              <w:top w:w="0" w:type="dxa"/>
              <w:left w:w="108" w:type="dxa"/>
              <w:bottom w:w="0" w:type="dxa"/>
              <w:right w:w="108" w:type="dxa"/>
            </w:tcMar>
            <w:vAlign w:val="center"/>
          </w:tcPr>
          <w:p w14:paraId="74762466">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防霉、防菌、防静电、防潮、阻燃、易清洗、易消毒,高强度、高韧性、抗老化、无异味、无毒、安全性强。</w:t>
            </w:r>
          </w:p>
        </w:tc>
      </w:tr>
      <w:tr w14:paraId="1D9694FD">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1" w:hRule="atLeast"/>
          <w:jc w:val="center"/>
        </w:trPr>
        <w:tc>
          <w:tcPr>
            <w:tcW w:w="887" w:type="dxa"/>
            <w:vMerge w:val="restart"/>
            <w:tcMar>
              <w:top w:w="0" w:type="dxa"/>
              <w:left w:w="108" w:type="dxa"/>
              <w:bottom w:w="0" w:type="dxa"/>
              <w:right w:w="108" w:type="dxa"/>
            </w:tcMar>
            <w:vAlign w:val="center"/>
          </w:tcPr>
          <w:p w14:paraId="5A80DC66">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9</w:t>
            </w:r>
          </w:p>
        </w:tc>
        <w:tc>
          <w:tcPr>
            <w:tcW w:w="2190" w:type="dxa"/>
            <w:vMerge w:val="restart"/>
            <w:tcMar>
              <w:top w:w="0" w:type="dxa"/>
              <w:left w:w="108" w:type="dxa"/>
              <w:bottom w:w="0" w:type="dxa"/>
              <w:right w:w="108" w:type="dxa"/>
            </w:tcMar>
            <w:vAlign w:val="center"/>
          </w:tcPr>
          <w:p w14:paraId="0FD1C4F4">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环保性能</w:t>
            </w:r>
          </w:p>
        </w:tc>
        <w:tc>
          <w:tcPr>
            <w:tcW w:w="6825" w:type="dxa"/>
            <w:tcMar>
              <w:top w:w="0" w:type="dxa"/>
              <w:left w:w="108" w:type="dxa"/>
              <w:bottom w:w="0" w:type="dxa"/>
              <w:right w:w="108" w:type="dxa"/>
            </w:tcMar>
            <w:vAlign w:val="center"/>
          </w:tcPr>
          <w:p w14:paraId="14DAC906">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★环保无毒，无重金属（铅、镉、铬、汞）残留，苯质量分数≤100mg/</w:t>
            </w:r>
            <w:r>
              <w:rPr>
                <w:rFonts w:hint="eastAsia" w:ascii="楷体" w:hAnsi="楷体" w:eastAsia="楷体" w:cs="楷体"/>
                <w:sz w:val="28"/>
                <w:szCs w:val="28"/>
                <w:lang w:val="en-US" w:eastAsia="zh-CN"/>
              </w:rPr>
              <w:t>k</w:t>
            </w:r>
            <w:r>
              <w:rPr>
                <w:rFonts w:hint="eastAsia" w:ascii="楷体" w:hAnsi="楷体" w:eastAsia="楷体" w:cs="楷体"/>
                <w:sz w:val="28"/>
                <w:szCs w:val="28"/>
              </w:rPr>
              <w:t>g。</w:t>
            </w:r>
            <w:r>
              <w:rPr>
                <w:rFonts w:hint="eastAsia" w:ascii="楷体" w:hAnsi="楷体" w:eastAsia="楷体" w:cs="楷体"/>
                <w:sz w:val="28"/>
                <w:szCs w:val="28"/>
                <w:lang w:eastAsia="zh-CN"/>
              </w:rPr>
              <w:t>（</w:t>
            </w:r>
            <w:r>
              <w:rPr>
                <w:rFonts w:hint="eastAsia" w:ascii="楷体" w:hAnsi="楷体" w:eastAsia="楷体" w:cs="楷体"/>
                <w:sz w:val="28"/>
                <w:szCs w:val="28"/>
              </w:rPr>
              <w:t>提供</w:t>
            </w:r>
            <w:r>
              <w:rPr>
                <w:rFonts w:hint="eastAsia" w:ascii="楷体" w:hAnsi="楷体" w:eastAsia="楷体" w:cs="楷体"/>
                <w:sz w:val="28"/>
                <w:szCs w:val="28"/>
                <w:lang w:val="en-US" w:eastAsia="zh-CN"/>
              </w:rPr>
              <w:t>EMTEK</w:t>
            </w:r>
            <w:r>
              <w:rPr>
                <w:rFonts w:hint="eastAsia" w:ascii="楷体" w:hAnsi="楷体" w:eastAsia="楷体" w:cs="楷体"/>
                <w:sz w:val="28"/>
                <w:szCs w:val="28"/>
              </w:rPr>
              <w:t>检测机构出具的检验报告</w:t>
            </w:r>
            <w:r>
              <w:rPr>
                <w:rFonts w:hint="eastAsia" w:ascii="楷体" w:hAnsi="楷体" w:eastAsia="楷体" w:cs="楷体"/>
                <w:sz w:val="28"/>
                <w:szCs w:val="28"/>
                <w:lang w:eastAsia="zh-CN"/>
              </w:rPr>
              <w:t>）</w:t>
            </w:r>
          </w:p>
        </w:tc>
      </w:tr>
      <w:tr w14:paraId="67B80CCC">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1" w:hRule="atLeast"/>
          <w:jc w:val="center"/>
        </w:trPr>
        <w:tc>
          <w:tcPr>
            <w:tcW w:w="887" w:type="dxa"/>
            <w:vMerge w:val="continue"/>
            <w:tcMar>
              <w:top w:w="0" w:type="dxa"/>
              <w:left w:w="108" w:type="dxa"/>
              <w:bottom w:w="0" w:type="dxa"/>
              <w:right w:w="108" w:type="dxa"/>
            </w:tcMar>
            <w:vAlign w:val="center"/>
          </w:tcPr>
          <w:p w14:paraId="6C8D404B">
            <w:pPr>
              <w:bidi w:val="0"/>
              <w:spacing w:line="360" w:lineRule="auto"/>
              <w:rPr>
                <w:rFonts w:hint="eastAsia" w:ascii="楷体" w:hAnsi="楷体" w:eastAsia="楷体" w:cs="楷体"/>
                <w:sz w:val="28"/>
                <w:szCs w:val="28"/>
                <w:lang w:val="en-US" w:eastAsia="zh-CN"/>
              </w:rPr>
            </w:pPr>
          </w:p>
        </w:tc>
        <w:tc>
          <w:tcPr>
            <w:tcW w:w="2190" w:type="dxa"/>
            <w:vMerge w:val="continue"/>
            <w:tcMar>
              <w:top w:w="0" w:type="dxa"/>
              <w:left w:w="108" w:type="dxa"/>
              <w:bottom w:w="0" w:type="dxa"/>
              <w:right w:w="108" w:type="dxa"/>
            </w:tcMar>
            <w:vAlign w:val="center"/>
          </w:tcPr>
          <w:p w14:paraId="498C1038">
            <w:pPr>
              <w:bidi w:val="0"/>
              <w:spacing w:line="360" w:lineRule="auto"/>
              <w:rPr>
                <w:rFonts w:hint="eastAsia" w:ascii="楷体" w:hAnsi="楷体" w:eastAsia="楷体" w:cs="楷体"/>
                <w:sz w:val="28"/>
                <w:szCs w:val="28"/>
              </w:rPr>
            </w:pPr>
          </w:p>
        </w:tc>
        <w:tc>
          <w:tcPr>
            <w:tcW w:w="6825" w:type="dxa"/>
            <w:tcMar>
              <w:top w:w="0" w:type="dxa"/>
              <w:left w:w="108" w:type="dxa"/>
              <w:bottom w:w="0" w:type="dxa"/>
              <w:right w:w="108" w:type="dxa"/>
            </w:tcMar>
            <w:vAlign w:val="center"/>
          </w:tcPr>
          <w:p w14:paraId="49692C90">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★医疗舱全部内饰不得使用木质、玻璃钢、地毯、布面和纤维类材料。</w:t>
            </w:r>
          </w:p>
        </w:tc>
      </w:tr>
      <w:tr w14:paraId="2C3822CA">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1" w:hRule="atLeast"/>
          <w:jc w:val="center"/>
        </w:trPr>
        <w:tc>
          <w:tcPr>
            <w:tcW w:w="887" w:type="dxa"/>
            <w:tcMar>
              <w:top w:w="0" w:type="dxa"/>
              <w:left w:w="108" w:type="dxa"/>
              <w:bottom w:w="0" w:type="dxa"/>
              <w:right w:w="108" w:type="dxa"/>
            </w:tcMar>
            <w:vAlign w:val="center"/>
          </w:tcPr>
          <w:p w14:paraId="5BE4BAAF">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10</w:t>
            </w:r>
          </w:p>
        </w:tc>
        <w:tc>
          <w:tcPr>
            <w:tcW w:w="2190" w:type="dxa"/>
            <w:tcMar>
              <w:top w:w="0" w:type="dxa"/>
              <w:left w:w="108" w:type="dxa"/>
              <w:bottom w:w="0" w:type="dxa"/>
              <w:right w:w="108" w:type="dxa"/>
            </w:tcMar>
            <w:vAlign w:val="center"/>
          </w:tcPr>
          <w:p w14:paraId="423B7915">
            <w:pPr>
              <w:bidi w:val="0"/>
              <w:spacing w:line="360" w:lineRule="auto"/>
              <w:rPr>
                <w:rFonts w:hint="eastAsia" w:ascii="楷体" w:hAnsi="楷体" w:eastAsia="楷体" w:cs="楷体"/>
                <w:sz w:val="28"/>
                <w:szCs w:val="28"/>
              </w:rPr>
            </w:pPr>
            <w:r>
              <w:rPr>
                <w:rFonts w:hint="eastAsia" w:ascii="楷体" w:hAnsi="楷体" w:eastAsia="楷体" w:cs="楷体"/>
                <w:sz w:val="28"/>
                <w:szCs w:val="28"/>
              </w:rPr>
              <w:t>中隔墙</w:t>
            </w:r>
          </w:p>
        </w:tc>
        <w:tc>
          <w:tcPr>
            <w:tcW w:w="6825" w:type="dxa"/>
            <w:tcMar>
              <w:top w:w="0" w:type="dxa"/>
              <w:left w:w="108" w:type="dxa"/>
              <w:bottom w:w="0" w:type="dxa"/>
              <w:right w:w="108" w:type="dxa"/>
            </w:tcMar>
            <w:vAlign w:val="center"/>
          </w:tcPr>
          <w:p w14:paraId="245584EB">
            <w:pPr>
              <w:bidi w:val="0"/>
              <w:spacing w:line="360" w:lineRule="auto"/>
              <w:rPr>
                <w:rFonts w:hint="eastAsia" w:ascii="楷体" w:hAnsi="楷体" w:eastAsia="楷体" w:cs="楷体"/>
                <w:sz w:val="28"/>
                <w:szCs w:val="28"/>
              </w:rPr>
            </w:pPr>
            <w:r>
              <w:rPr>
                <w:rFonts w:hint="eastAsia" w:ascii="楷体" w:hAnsi="楷体" w:eastAsia="楷体" w:cs="楷体"/>
                <w:sz w:val="28"/>
                <w:szCs w:val="28"/>
              </w:rPr>
              <w:t>中隔墙</w:t>
            </w:r>
            <w:r>
              <w:rPr>
                <w:rFonts w:hint="eastAsia" w:ascii="楷体" w:hAnsi="楷体" w:eastAsia="楷体" w:cs="楷体"/>
                <w:sz w:val="28"/>
                <w:szCs w:val="28"/>
                <w:lang w:val="en-US" w:eastAsia="zh-CN"/>
              </w:rPr>
              <w:t>内饰采用ABS一次成型，</w:t>
            </w:r>
            <w:r>
              <w:rPr>
                <w:rFonts w:hint="eastAsia" w:ascii="楷体" w:hAnsi="楷体" w:eastAsia="楷体" w:cs="楷体"/>
                <w:sz w:val="28"/>
                <w:szCs w:val="28"/>
              </w:rPr>
              <w:t>将驾驶舱和急救舱完全隔离</w:t>
            </w:r>
            <w:r>
              <w:rPr>
                <w:rFonts w:hint="eastAsia" w:ascii="楷体" w:hAnsi="楷体" w:eastAsia="楷体" w:cs="楷体"/>
                <w:sz w:val="28"/>
                <w:szCs w:val="28"/>
                <w:lang w:eastAsia="zh-CN"/>
              </w:rPr>
              <w:t>。</w:t>
            </w:r>
          </w:p>
        </w:tc>
      </w:tr>
      <w:tr w14:paraId="21B83C33">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2" w:hRule="atLeast"/>
          <w:jc w:val="center"/>
        </w:trPr>
        <w:tc>
          <w:tcPr>
            <w:tcW w:w="887" w:type="dxa"/>
            <w:tcMar>
              <w:top w:w="0" w:type="dxa"/>
              <w:left w:w="108" w:type="dxa"/>
              <w:bottom w:w="0" w:type="dxa"/>
              <w:right w:w="108" w:type="dxa"/>
            </w:tcMar>
            <w:vAlign w:val="center"/>
          </w:tcPr>
          <w:p w14:paraId="3288A441">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11</w:t>
            </w:r>
          </w:p>
        </w:tc>
        <w:tc>
          <w:tcPr>
            <w:tcW w:w="2190" w:type="dxa"/>
            <w:tcMar>
              <w:top w:w="0" w:type="dxa"/>
              <w:left w:w="108" w:type="dxa"/>
              <w:bottom w:w="0" w:type="dxa"/>
              <w:right w:w="108" w:type="dxa"/>
            </w:tcMar>
            <w:vAlign w:val="center"/>
          </w:tcPr>
          <w:p w14:paraId="113EC949">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eastAsia="zh-CN"/>
              </w:rPr>
              <w:t>观察</w:t>
            </w:r>
            <w:r>
              <w:rPr>
                <w:rFonts w:hint="eastAsia" w:ascii="楷体" w:hAnsi="楷体" w:eastAsia="楷体" w:cs="楷体"/>
                <w:sz w:val="28"/>
                <w:szCs w:val="28"/>
              </w:rPr>
              <w:t>窗</w:t>
            </w:r>
          </w:p>
        </w:tc>
        <w:tc>
          <w:tcPr>
            <w:tcW w:w="6825" w:type="dxa"/>
            <w:tcMar>
              <w:top w:w="0" w:type="dxa"/>
              <w:left w:w="108" w:type="dxa"/>
              <w:bottom w:w="0" w:type="dxa"/>
              <w:right w:w="108" w:type="dxa"/>
            </w:tcMar>
            <w:vAlign w:val="center"/>
          </w:tcPr>
          <w:p w14:paraId="5DBEE7DE">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中隔墙上配有透明</w:t>
            </w:r>
            <w:r>
              <w:rPr>
                <w:rFonts w:hint="eastAsia" w:ascii="楷体" w:hAnsi="楷体" w:eastAsia="楷体" w:cs="楷体"/>
                <w:sz w:val="28"/>
                <w:szCs w:val="28"/>
                <w:lang w:val="en-US" w:eastAsia="zh-CN"/>
              </w:rPr>
              <w:t>推拉式观察</w:t>
            </w:r>
            <w:r>
              <w:rPr>
                <w:rFonts w:hint="eastAsia" w:ascii="楷体" w:hAnsi="楷体" w:eastAsia="楷体" w:cs="楷体"/>
                <w:sz w:val="28"/>
                <w:szCs w:val="28"/>
              </w:rPr>
              <w:t>窗。</w:t>
            </w:r>
          </w:p>
        </w:tc>
      </w:tr>
      <w:tr w14:paraId="2264EE0A">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vAlign w:val="center"/>
          </w:tcPr>
          <w:p w14:paraId="4093880C">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12</w:t>
            </w:r>
          </w:p>
        </w:tc>
        <w:tc>
          <w:tcPr>
            <w:tcW w:w="2190" w:type="dxa"/>
            <w:vAlign w:val="center"/>
          </w:tcPr>
          <w:p w14:paraId="381EBA1A">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密封隔离</w:t>
            </w:r>
          </w:p>
        </w:tc>
        <w:tc>
          <w:tcPr>
            <w:tcW w:w="6825" w:type="dxa"/>
            <w:tcMar>
              <w:top w:w="0" w:type="dxa"/>
              <w:left w:w="108" w:type="dxa"/>
              <w:bottom w:w="0" w:type="dxa"/>
              <w:right w:w="108" w:type="dxa"/>
            </w:tcMar>
            <w:vAlign w:val="center"/>
          </w:tcPr>
          <w:p w14:paraId="6DF726F7">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中隔墙四周与车身连接处有专用密封条密封。</w:t>
            </w:r>
          </w:p>
        </w:tc>
      </w:tr>
      <w:tr w14:paraId="372BFDDC">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vMerge w:val="restart"/>
            <w:vAlign w:val="center"/>
          </w:tcPr>
          <w:p w14:paraId="5C63A687">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13</w:t>
            </w:r>
          </w:p>
        </w:tc>
        <w:tc>
          <w:tcPr>
            <w:tcW w:w="2190" w:type="dxa"/>
            <w:vMerge w:val="restart"/>
            <w:vAlign w:val="center"/>
          </w:tcPr>
          <w:p w14:paraId="6E4688BF">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医疗</w:t>
            </w:r>
            <w:r>
              <w:rPr>
                <w:rFonts w:hint="eastAsia" w:ascii="楷体" w:hAnsi="楷体" w:eastAsia="楷体" w:cs="楷体"/>
                <w:sz w:val="28"/>
                <w:szCs w:val="28"/>
              </w:rPr>
              <w:t>器械</w:t>
            </w:r>
            <w:r>
              <w:rPr>
                <w:rFonts w:hint="eastAsia" w:ascii="楷体" w:hAnsi="楷体" w:eastAsia="楷体" w:cs="楷体"/>
                <w:sz w:val="28"/>
                <w:szCs w:val="28"/>
                <w:lang w:val="en-US" w:eastAsia="zh-CN"/>
              </w:rPr>
              <w:t>平台</w:t>
            </w:r>
          </w:p>
        </w:tc>
        <w:tc>
          <w:tcPr>
            <w:tcW w:w="6825" w:type="dxa"/>
            <w:tcMar>
              <w:top w:w="0" w:type="dxa"/>
              <w:left w:w="108" w:type="dxa"/>
              <w:bottom w:w="0" w:type="dxa"/>
              <w:right w:w="108" w:type="dxa"/>
            </w:tcMar>
            <w:vAlign w:val="center"/>
          </w:tcPr>
          <w:p w14:paraId="367A57A9">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★器械</w:t>
            </w:r>
            <w:r>
              <w:rPr>
                <w:rFonts w:hint="eastAsia" w:ascii="楷体" w:hAnsi="楷体" w:eastAsia="楷体" w:cs="楷体"/>
                <w:sz w:val="28"/>
                <w:szCs w:val="28"/>
                <w:lang w:val="en-US" w:eastAsia="zh-CN"/>
              </w:rPr>
              <w:t>柜及平台均采用ABS一次成型。</w:t>
            </w:r>
          </w:p>
        </w:tc>
      </w:tr>
      <w:tr w14:paraId="0BCDD222">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vMerge w:val="continue"/>
            <w:vAlign w:val="center"/>
          </w:tcPr>
          <w:p w14:paraId="4D8A820F">
            <w:pPr>
              <w:bidi w:val="0"/>
              <w:spacing w:line="360" w:lineRule="auto"/>
              <w:rPr>
                <w:rFonts w:hint="eastAsia" w:ascii="楷体" w:hAnsi="楷体" w:eastAsia="楷体" w:cs="楷体"/>
                <w:sz w:val="28"/>
                <w:szCs w:val="28"/>
                <w:lang w:eastAsia="zh-CN"/>
              </w:rPr>
            </w:pPr>
          </w:p>
        </w:tc>
        <w:tc>
          <w:tcPr>
            <w:tcW w:w="2190" w:type="dxa"/>
            <w:vMerge w:val="continue"/>
            <w:vAlign w:val="center"/>
          </w:tcPr>
          <w:p w14:paraId="630137B7">
            <w:pPr>
              <w:bidi w:val="0"/>
              <w:spacing w:line="360" w:lineRule="auto"/>
              <w:rPr>
                <w:rFonts w:hint="eastAsia" w:ascii="楷体" w:hAnsi="楷体" w:eastAsia="楷体" w:cs="楷体"/>
                <w:sz w:val="28"/>
                <w:szCs w:val="28"/>
              </w:rPr>
            </w:pPr>
          </w:p>
        </w:tc>
        <w:tc>
          <w:tcPr>
            <w:tcW w:w="6825" w:type="dxa"/>
            <w:tcMar>
              <w:top w:w="0" w:type="dxa"/>
              <w:left w:w="108" w:type="dxa"/>
              <w:bottom w:w="0" w:type="dxa"/>
              <w:right w:w="108" w:type="dxa"/>
            </w:tcMar>
            <w:vAlign w:val="center"/>
          </w:tcPr>
          <w:p w14:paraId="05271FC4">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器械平台上可放置</w:t>
            </w:r>
            <w:r>
              <w:rPr>
                <w:rFonts w:hint="eastAsia" w:ascii="楷体" w:hAnsi="楷体" w:eastAsia="楷体" w:cs="楷体"/>
                <w:sz w:val="28"/>
                <w:szCs w:val="28"/>
              </w:rPr>
              <w:t>监护仪、心电图机、呼吸机、除颤仪等急救设备</w:t>
            </w:r>
            <w:r>
              <w:rPr>
                <w:rFonts w:hint="eastAsia" w:ascii="楷体" w:hAnsi="楷体" w:eastAsia="楷体" w:cs="楷体"/>
                <w:sz w:val="28"/>
                <w:szCs w:val="28"/>
                <w:lang w:eastAsia="zh-CN"/>
              </w:rPr>
              <w:t>，</w:t>
            </w:r>
            <w:r>
              <w:rPr>
                <w:rFonts w:hint="eastAsia" w:ascii="楷体" w:hAnsi="楷体" w:eastAsia="楷体" w:cs="楷体"/>
                <w:sz w:val="28"/>
                <w:szCs w:val="28"/>
              </w:rPr>
              <w:t>安装牢固，便于医护人员的观察和操作</w:t>
            </w:r>
            <w:r>
              <w:rPr>
                <w:rFonts w:hint="eastAsia" w:ascii="楷体" w:hAnsi="楷体" w:eastAsia="楷体" w:cs="楷体"/>
                <w:sz w:val="28"/>
                <w:szCs w:val="28"/>
                <w:lang w:eastAsia="zh-CN"/>
              </w:rPr>
              <w:t>。</w:t>
            </w:r>
          </w:p>
        </w:tc>
      </w:tr>
      <w:tr w14:paraId="7B9320D4">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65" w:hRule="atLeast"/>
          <w:jc w:val="center"/>
        </w:trPr>
        <w:tc>
          <w:tcPr>
            <w:tcW w:w="887" w:type="dxa"/>
            <w:vMerge w:val="continue"/>
            <w:vAlign w:val="center"/>
          </w:tcPr>
          <w:p w14:paraId="6A3FAC0E">
            <w:pPr>
              <w:bidi w:val="0"/>
              <w:spacing w:line="360" w:lineRule="auto"/>
              <w:rPr>
                <w:rFonts w:hint="eastAsia" w:ascii="楷体" w:hAnsi="楷体" w:eastAsia="楷体" w:cs="楷体"/>
                <w:sz w:val="28"/>
                <w:szCs w:val="28"/>
                <w:lang w:val="en-US" w:eastAsia="zh-CN"/>
              </w:rPr>
            </w:pPr>
          </w:p>
        </w:tc>
        <w:tc>
          <w:tcPr>
            <w:tcW w:w="2190" w:type="dxa"/>
            <w:vMerge w:val="continue"/>
            <w:vAlign w:val="center"/>
          </w:tcPr>
          <w:p w14:paraId="09B56BB4">
            <w:pPr>
              <w:bidi w:val="0"/>
              <w:spacing w:line="360" w:lineRule="auto"/>
              <w:rPr>
                <w:rFonts w:hint="eastAsia" w:ascii="楷体" w:hAnsi="楷体" w:eastAsia="楷体" w:cs="楷体"/>
                <w:sz w:val="28"/>
                <w:szCs w:val="28"/>
                <w:lang w:val="en-US" w:eastAsia="zh-CN"/>
              </w:rPr>
            </w:pPr>
          </w:p>
        </w:tc>
        <w:tc>
          <w:tcPr>
            <w:tcW w:w="6825" w:type="dxa"/>
            <w:tcMar>
              <w:top w:w="0" w:type="dxa"/>
              <w:left w:w="108" w:type="dxa"/>
              <w:bottom w:w="0" w:type="dxa"/>
              <w:right w:w="108" w:type="dxa"/>
            </w:tcMar>
            <w:vAlign w:val="center"/>
          </w:tcPr>
          <w:p w14:paraId="4A97BD2F">
            <w:pPr>
              <w:bidi w:val="0"/>
              <w:spacing w:line="360" w:lineRule="auto"/>
              <w:rPr>
                <w:rFonts w:hint="eastAsia" w:ascii="楷体" w:hAnsi="楷体" w:eastAsia="楷体" w:cs="楷体"/>
                <w:sz w:val="28"/>
                <w:szCs w:val="28"/>
              </w:rPr>
            </w:pPr>
            <w:r>
              <w:rPr>
                <w:rFonts w:hint="eastAsia" w:ascii="楷体" w:hAnsi="楷体" w:eastAsia="楷体" w:cs="楷体"/>
                <w:sz w:val="28"/>
                <w:szCs w:val="28"/>
              </w:rPr>
              <w:t>★</w:t>
            </w:r>
            <w:r>
              <w:rPr>
                <w:rFonts w:hint="eastAsia" w:ascii="楷体" w:hAnsi="楷体" w:eastAsia="楷体" w:cs="楷体"/>
                <w:sz w:val="28"/>
                <w:szCs w:val="28"/>
                <w:lang w:val="en-US" w:eastAsia="zh-CN"/>
              </w:rPr>
              <w:t>平台下方有3组器械柜，配有锁扣柜门；1组开放式器械柜可放置吸引器等急救用品。</w:t>
            </w:r>
          </w:p>
        </w:tc>
      </w:tr>
      <w:tr w14:paraId="4E2A258F">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03" w:hRule="atLeast"/>
          <w:jc w:val="center"/>
        </w:trPr>
        <w:tc>
          <w:tcPr>
            <w:tcW w:w="887" w:type="dxa"/>
            <w:vMerge w:val="restart"/>
            <w:vAlign w:val="center"/>
          </w:tcPr>
          <w:p w14:paraId="5D94A835">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14</w:t>
            </w:r>
          </w:p>
        </w:tc>
        <w:tc>
          <w:tcPr>
            <w:tcW w:w="2190" w:type="dxa"/>
            <w:vMerge w:val="restart"/>
            <w:vAlign w:val="center"/>
          </w:tcPr>
          <w:p w14:paraId="2AD215D5">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药品柜</w:t>
            </w:r>
          </w:p>
        </w:tc>
        <w:tc>
          <w:tcPr>
            <w:tcW w:w="6825" w:type="dxa"/>
            <w:tcMar>
              <w:top w:w="0" w:type="dxa"/>
              <w:left w:w="108" w:type="dxa"/>
              <w:bottom w:w="0" w:type="dxa"/>
              <w:right w:w="108" w:type="dxa"/>
            </w:tcMar>
            <w:vAlign w:val="center"/>
          </w:tcPr>
          <w:p w14:paraId="6A2AA7BE">
            <w:pPr>
              <w:bidi w:val="0"/>
              <w:spacing w:line="360" w:lineRule="auto"/>
              <w:rPr>
                <w:rFonts w:hint="eastAsia" w:ascii="楷体" w:hAnsi="楷体" w:eastAsia="楷体" w:cs="楷体"/>
                <w:sz w:val="28"/>
                <w:szCs w:val="28"/>
              </w:rPr>
            </w:pPr>
            <w:r>
              <w:rPr>
                <w:rFonts w:hint="eastAsia" w:ascii="楷体" w:hAnsi="楷体" w:eastAsia="楷体" w:cs="楷体"/>
                <w:sz w:val="28"/>
                <w:szCs w:val="28"/>
              </w:rPr>
              <w:t>药品柜</w:t>
            </w:r>
            <w:r>
              <w:rPr>
                <w:rFonts w:hint="eastAsia" w:ascii="楷体" w:hAnsi="楷体" w:eastAsia="楷体" w:cs="楷体"/>
                <w:sz w:val="28"/>
                <w:szCs w:val="28"/>
                <w:lang w:val="en-US" w:eastAsia="zh-CN"/>
              </w:rPr>
              <w:t>位于医疗舱左侧前方，分别为3层，可放置药品盒，</w:t>
            </w:r>
            <w:r>
              <w:rPr>
                <w:rFonts w:hint="eastAsia" w:ascii="楷体" w:hAnsi="楷体" w:eastAsia="楷体" w:cs="楷体"/>
                <w:sz w:val="28"/>
                <w:szCs w:val="28"/>
              </w:rPr>
              <w:t>药品分类并具有独立存放区域</w:t>
            </w:r>
            <w:r>
              <w:rPr>
                <w:rFonts w:hint="eastAsia" w:ascii="楷体" w:hAnsi="楷体" w:eastAsia="楷体" w:cs="楷体"/>
                <w:sz w:val="28"/>
                <w:szCs w:val="28"/>
                <w:lang w:eastAsia="zh-CN"/>
              </w:rPr>
              <w:t>，</w:t>
            </w:r>
            <w:r>
              <w:rPr>
                <w:rFonts w:hint="eastAsia" w:ascii="楷体" w:hAnsi="楷体" w:eastAsia="楷体" w:cs="楷体"/>
                <w:sz w:val="28"/>
                <w:szCs w:val="28"/>
              </w:rPr>
              <w:t>便于医护人员的取放操作</w:t>
            </w:r>
            <w:r>
              <w:rPr>
                <w:rFonts w:hint="eastAsia" w:ascii="楷体" w:hAnsi="楷体" w:eastAsia="楷体" w:cs="楷体"/>
                <w:sz w:val="28"/>
                <w:szCs w:val="28"/>
                <w:lang w:eastAsia="zh-CN"/>
              </w:rPr>
              <w:t>。</w:t>
            </w:r>
          </w:p>
        </w:tc>
      </w:tr>
      <w:tr w14:paraId="05D78344">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887" w:type="dxa"/>
            <w:vMerge w:val="continue"/>
            <w:vAlign w:val="center"/>
          </w:tcPr>
          <w:p w14:paraId="31B50E94">
            <w:pPr>
              <w:bidi w:val="0"/>
              <w:spacing w:line="360" w:lineRule="auto"/>
              <w:rPr>
                <w:rFonts w:hint="eastAsia" w:ascii="楷体" w:hAnsi="楷体" w:eastAsia="楷体" w:cs="楷体"/>
                <w:sz w:val="28"/>
                <w:szCs w:val="28"/>
                <w:lang w:val="en-US" w:eastAsia="zh-CN"/>
              </w:rPr>
            </w:pPr>
          </w:p>
        </w:tc>
        <w:tc>
          <w:tcPr>
            <w:tcW w:w="2190" w:type="dxa"/>
            <w:vMerge w:val="continue"/>
            <w:vAlign w:val="center"/>
          </w:tcPr>
          <w:p w14:paraId="49CADDB8">
            <w:pPr>
              <w:bidi w:val="0"/>
              <w:spacing w:line="360" w:lineRule="auto"/>
              <w:rPr>
                <w:rFonts w:hint="eastAsia" w:ascii="楷体" w:hAnsi="楷体" w:eastAsia="楷体" w:cs="楷体"/>
                <w:sz w:val="28"/>
                <w:szCs w:val="28"/>
              </w:rPr>
            </w:pPr>
          </w:p>
        </w:tc>
        <w:tc>
          <w:tcPr>
            <w:tcW w:w="6825" w:type="dxa"/>
            <w:tcMar>
              <w:top w:w="0" w:type="dxa"/>
              <w:left w:w="108" w:type="dxa"/>
              <w:bottom w:w="0" w:type="dxa"/>
              <w:right w:w="108" w:type="dxa"/>
            </w:tcMar>
            <w:vAlign w:val="center"/>
          </w:tcPr>
          <w:p w14:paraId="0C2D6AFE">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可放置湿化瓶、呼吸机接口，</w:t>
            </w:r>
            <w:r>
              <w:rPr>
                <w:rFonts w:hint="eastAsia" w:ascii="楷体" w:hAnsi="楷体" w:eastAsia="楷体" w:cs="楷体"/>
                <w:sz w:val="28"/>
                <w:szCs w:val="28"/>
              </w:rPr>
              <w:t>便于医护人员的取放操作</w:t>
            </w:r>
            <w:r>
              <w:rPr>
                <w:rFonts w:hint="eastAsia" w:ascii="楷体" w:hAnsi="楷体" w:eastAsia="楷体" w:cs="楷体"/>
                <w:sz w:val="28"/>
                <w:szCs w:val="28"/>
                <w:lang w:val="en-US" w:eastAsia="zh-CN"/>
              </w:rPr>
              <w:t>并有明显标识。</w:t>
            </w:r>
          </w:p>
        </w:tc>
      </w:tr>
      <w:tr w14:paraId="5E442821">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40" w:hRule="atLeast"/>
          <w:jc w:val="center"/>
        </w:trPr>
        <w:tc>
          <w:tcPr>
            <w:tcW w:w="887" w:type="dxa"/>
            <w:vMerge w:val="restart"/>
            <w:vAlign w:val="center"/>
          </w:tcPr>
          <w:p w14:paraId="7D61AC4F">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15</w:t>
            </w:r>
          </w:p>
        </w:tc>
        <w:tc>
          <w:tcPr>
            <w:tcW w:w="2190" w:type="dxa"/>
            <w:vMerge w:val="restart"/>
            <w:vAlign w:val="center"/>
          </w:tcPr>
          <w:p w14:paraId="4FDCCAEB">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内饰顶</w:t>
            </w:r>
          </w:p>
        </w:tc>
        <w:tc>
          <w:tcPr>
            <w:tcW w:w="6825" w:type="dxa"/>
            <w:tcMar>
              <w:top w:w="0" w:type="dxa"/>
              <w:left w:w="108" w:type="dxa"/>
              <w:bottom w:w="0" w:type="dxa"/>
              <w:right w:w="108" w:type="dxa"/>
            </w:tcMar>
            <w:vAlign w:val="center"/>
          </w:tcPr>
          <w:p w14:paraId="3F0EE921">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采用ABS材料一次吸塑成型</w:t>
            </w:r>
            <w:r>
              <w:rPr>
                <w:rFonts w:hint="eastAsia" w:ascii="楷体" w:hAnsi="楷体" w:eastAsia="楷体" w:cs="楷体"/>
                <w:sz w:val="28"/>
                <w:szCs w:val="28"/>
                <w:lang w:val="en-US" w:eastAsia="zh-CN"/>
              </w:rPr>
              <w:t>。</w:t>
            </w:r>
          </w:p>
        </w:tc>
      </w:tr>
      <w:tr w14:paraId="1D1884AF">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vMerge w:val="continue"/>
            <w:vAlign w:val="center"/>
          </w:tcPr>
          <w:p w14:paraId="20D2388E">
            <w:pPr>
              <w:bidi w:val="0"/>
              <w:spacing w:line="360" w:lineRule="auto"/>
              <w:rPr>
                <w:rFonts w:hint="eastAsia" w:ascii="楷体" w:hAnsi="楷体" w:eastAsia="楷体" w:cs="楷体"/>
                <w:sz w:val="28"/>
                <w:szCs w:val="28"/>
                <w:lang w:val="en-US" w:eastAsia="zh-CN"/>
              </w:rPr>
            </w:pPr>
          </w:p>
        </w:tc>
        <w:tc>
          <w:tcPr>
            <w:tcW w:w="2190" w:type="dxa"/>
            <w:vMerge w:val="continue"/>
            <w:vAlign w:val="center"/>
          </w:tcPr>
          <w:p w14:paraId="2C2F5B60">
            <w:pPr>
              <w:bidi w:val="0"/>
              <w:spacing w:line="360" w:lineRule="auto"/>
              <w:rPr>
                <w:rFonts w:hint="eastAsia" w:ascii="楷体" w:hAnsi="楷体" w:eastAsia="楷体" w:cs="楷体"/>
                <w:sz w:val="28"/>
                <w:szCs w:val="28"/>
              </w:rPr>
            </w:pPr>
          </w:p>
        </w:tc>
        <w:tc>
          <w:tcPr>
            <w:tcW w:w="6825" w:type="dxa"/>
            <w:tcMar>
              <w:top w:w="0" w:type="dxa"/>
              <w:left w:w="108" w:type="dxa"/>
              <w:bottom w:w="0" w:type="dxa"/>
              <w:right w:w="108" w:type="dxa"/>
            </w:tcMar>
            <w:vAlign w:val="center"/>
          </w:tcPr>
          <w:p w14:paraId="0616C30F">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前方装有液晶控制系统。</w:t>
            </w:r>
          </w:p>
        </w:tc>
      </w:tr>
      <w:tr w14:paraId="17974FFD">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vMerge w:val="continue"/>
            <w:vAlign w:val="center"/>
          </w:tcPr>
          <w:p w14:paraId="54C55747">
            <w:pPr>
              <w:bidi w:val="0"/>
              <w:spacing w:line="360" w:lineRule="auto"/>
              <w:rPr>
                <w:rFonts w:hint="eastAsia" w:ascii="楷体" w:hAnsi="楷体" w:eastAsia="楷体" w:cs="楷体"/>
                <w:sz w:val="28"/>
                <w:szCs w:val="28"/>
                <w:lang w:val="en-US" w:eastAsia="zh-CN"/>
              </w:rPr>
            </w:pPr>
          </w:p>
        </w:tc>
        <w:tc>
          <w:tcPr>
            <w:tcW w:w="2190" w:type="dxa"/>
            <w:vMerge w:val="continue"/>
            <w:vAlign w:val="center"/>
          </w:tcPr>
          <w:p w14:paraId="306FFB4F">
            <w:pPr>
              <w:bidi w:val="0"/>
              <w:spacing w:line="360" w:lineRule="auto"/>
              <w:rPr>
                <w:rFonts w:hint="eastAsia" w:ascii="楷体" w:hAnsi="楷体" w:eastAsia="楷体" w:cs="楷体"/>
                <w:sz w:val="28"/>
                <w:szCs w:val="28"/>
              </w:rPr>
            </w:pPr>
          </w:p>
        </w:tc>
        <w:tc>
          <w:tcPr>
            <w:tcW w:w="6825" w:type="dxa"/>
            <w:tcMar>
              <w:top w:w="0" w:type="dxa"/>
              <w:left w:w="108" w:type="dxa"/>
              <w:bottom w:w="0" w:type="dxa"/>
              <w:right w:w="108" w:type="dxa"/>
            </w:tcMar>
            <w:vAlign w:val="center"/>
          </w:tcPr>
          <w:p w14:paraId="020BEC38">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左侧有3组独立吊柜，下方透明设计可观察储存物品及耗材；中隔墙上方有1组吊柜，均带上翻门。</w:t>
            </w:r>
          </w:p>
        </w:tc>
      </w:tr>
      <w:tr w14:paraId="2DB4B1B1">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vMerge w:val="continue"/>
            <w:vAlign w:val="center"/>
          </w:tcPr>
          <w:p w14:paraId="31B98222">
            <w:pPr>
              <w:bidi w:val="0"/>
              <w:spacing w:line="360" w:lineRule="auto"/>
              <w:rPr>
                <w:rFonts w:hint="eastAsia" w:ascii="楷体" w:hAnsi="楷体" w:eastAsia="楷体" w:cs="楷体"/>
                <w:sz w:val="28"/>
                <w:szCs w:val="28"/>
                <w:lang w:val="en-US" w:eastAsia="zh-CN"/>
              </w:rPr>
            </w:pPr>
          </w:p>
        </w:tc>
        <w:tc>
          <w:tcPr>
            <w:tcW w:w="2190" w:type="dxa"/>
            <w:vMerge w:val="continue"/>
            <w:vAlign w:val="center"/>
          </w:tcPr>
          <w:p w14:paraId="205A83FB">
            <w:pPr>
              <w:bidi w:val="0"/>
              <w:spacing w:line="360" w:lineRule="auto"/>
              <w:rPr>
                <w:rFonts w:hint="eastAsia" w:ascii="楷体" w:hAnsi="楷体" w:eastAsia="楷体" w:cs="楷体"/>
                <w:sz w:val="28"/>
                <w:szCs w:val="28"/>
              </w:rPr>
            </w:pPr>
          </w:p>
        </w:tc>
        <w:tc>
          <w:tcPr>
            <w:tcW w:w="6825" w:type="dxa"/>
            <w:tcMar>
              <w:top w:w="0" w:type="dxa"/>
              <w:left w:w="108" w:type="dxa"/>
              <w:bottom w:w="0" w:type="dxa"/>
              <w:right w:w="108" w:type="dxa"/>
            </w:tcMar>
            <w:vAlign w:val="center"/>
          </w:tcPr>
          <w:p w14:paraId="1C36C10C">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顶部中间凸台分别安装消毒灯、手术灯、1组输液架、2条安全行车扶手、对讲系统。</w:t>
            </w:r>
          </w:p>
        </w:tc>
      </w:tr>
      <w:tr w14:paraId="6B3A8ED2">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91" w:hRule="atLeast"/>
          <w:jc w:val="center"/>
        </w:trPr>
        <w:tc>
          <w:tcPr>
            <w:tcW w:w="887" w:type="dxa"/>
            <w:vMerge w:val="continue"/>
            <w:vAlign w:val="center"/>
          </w:tcPr>
          <w:p w14:paraId="432A9DAE">
            <w:pPr>
              <w:bidi w:val="0"/>
              <w:spacing w:line="360" w:lineRule="auto"/>
              <w:rPr>
                <w:rFonts w:hint="eastAsia" w:ascii="楷体" w:hAnsi="楷体" w:eastAsia="楷体" w:cs="楷体"/>
                <w:sz w:val="28"/>
                <w:szCs w:val="28"/>
                <w:lang w:val="en-US" w:eastAsia="zh-CN"/>
              </w:rPr>
            </w:pPr>
          </w:p>
        </w:tc>
        <w:tc>
          <w:tcPr>
            <w:tcW w:w="2190" w:type="dxa"/>
            <w:vMerge w:val="continue"/>
            <w:vAlign w:val="center"/>
          </w:tcPr>
          <w:p w14:paraId="3C33EB76">
            <w:pPr>
              <w:bidi w:val="0"/>
              <w:spacing w:line="360" w:lineRule="auto"/>
              <w:rPr>
                <w:rFonts w:hint="eastAsia" w:ascii="楷体" w:hAnsi="楷体" w:eastAsia="楷体" w:cs="楷体"/>
                <w:sz w:val="28"/>
                <w:szCs w:val="28"/>
              </w:rPr>
            </w:pPr>
          </w:p>
        </w:tc>
        <w:tc>
          <w:tcPr>
            <w:tcW w:w="6825" w:type="dxa"/>
            <w:tcMar>
              <w:top w:w="0" w:type="dxa"/>
              <w:left w:w="108" w:type="dxa"/>
              <w:bottom w:w="0" w:type="dxa"/>
              <w:right w:w="108" w:type="dxa"/>
            </w:tcMar>
            <w:vAlign w:val="center"/>
          </w:tcPr>
          <w:p w14:paraId="45CF0853">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顶部右侧为3组储物盒。</w:t>
            </w:r>
          </w:p>
        </w:tc>
      </w:tr>
      <w:tr w14:paraId="4245C1C8">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91" w:hRule="atLeast"/>
          <w:jc w:val="center"/>
        </w:trPr>
        <w:tc>
          <w:tcPr>
            <w:tcW w:w="887" w:type="dxa"/>
            <w:vMerge w:val="continue"/>
            <w:vAlign w:val="center"/>
          </w:tcPr>
          <w:p w14:paraId="3572EE68">
            <w:pPr>
              <w:bidi w:val="0"/>
              <w:spacing w:line="360" w:lineRule="auto"/>
              <w:rPr>
                <w:rFonts w:hint="eastAsia" w:ascii="楷体" w:hAnsi="楷体" w:eastAsia="楷体" w:cs="楷体"/>
                <w:sz w:val="28"/>
                <w:szCs w:val="28"/>
                <w:lang w:val="en-US" w:eastAsia="zh-CN"/>
              </w:rPr>
            </w:pPr>
          </w:p>
        </w:tc>
        <w:tc>
          <w:tcPr>
            <w:tcW w:w="2190" w:type="dxa"/>
            <w:vMerge w:val="continue"/>
            <w:vAlign w:val="center"/>
          </w:tcPr>
          <w:p w14:paraId="69A44E0A">
            <w:pPr>
              <w:bidi w:val="0"/>
              <w:spacing w:line="360" w:lineRule="auto"/>
              <w:rPr>
                <w:rFonts w:hint="eastAsia" w:ascii="楷体" w:hAnsi="楷体" w:eastAsia="楷体" w:cs="楷体"/>
                <w:sz w:val="28"/>
                <w:szCs w:val="28"/>
              </w:rPr>
            </w:pPr>
          </w:p>
        </w:tc>
        <w:tc>
          <w:tcPr>
            <w:tcW w:w="6825" w:type="dxa"/>
            <w:tcMar>
              <w:top w:w="0" w:type="dxa"/>
              <w:left w:w="108" w:type="dxa"/>
              <w:bottom w:w="0" w:type="dxa"/>
              <w:right w:w="108" w:type="dxa"/>
            </w:tcMar>
            <w:vAlign w:val="center"/>
          </w:tcPr>
          <w:p w14:paraId="2487DB58">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左后侧装有夜间外照明灯1只。</w:t>
            </w:r>
          </w:p>
        </w:tc>
      </w:tr>
      <w:tr w14:paraId="5F3DB8B5">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vAlign w:val="center"/>
          </w:tcPr>
          <w:p w14:paraId="2176ECBA">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16</w:t>
            </w:r>
          </w:p>
        </w:tc>
        <w:tc>
          <w:tcPr>
            <w:tcW w:w="2190" w:type="dxa"/>
            <w:vAlign w:val="center"/>
          </w:tcPr>
          <w:p w14:paraId="2D9A51C5">
            <w:pPr>
              <w:bidi w:val="0"/>
              <w:spacing w:line="360" w:lineRule="auto"/>
              <w:rPr>
                <w:rFonts w:hint="eastAsia" w:ascii="楷体" w:hAnsi="楷体" w:eastAsia="楷体" w:cs="楷体"/>
                <w:sz w:val="28"/>
                <w:szCs w:val="28"/>
              </w:rPr>
            </w:pPr>
            <w:r>
              <w:rPr>
                <w:rFonts w:hint="eastAsia" w:ascii="楷体" w:hAnsi="楷体" w:eastAsia="楷体" w:cs="楷体"/>
                <w:sz w:val="28"/>
                <w:szCs w:val="28"/>
              </w:rPr>
              <w:t>氧气瓶柜</w:t>
            </w:r>
          </w:p>
        </w:tc>
        <w:tc>
          <w:tcPr>
            <w:tcW w:w="6825" w:type="dxa"/>
            <w:tcMar>
              <w:top w:w="0" w:type="dxa"/>
              <w:left w:w="108" w:type="dxa"/>
              <w:bottom w:w="0" w:type="dxa"/>
              <w:right w:w="108" w:type="dxa"/>
            </w:tcMar>
            <w:vAlign w:val="center"/>
          </w:tcPr>
          <w:p w14:paraId="29C0718A">
            <w:pPr>
              <w:bidi w:val="0"/>
              <w:spacing w:line="360" w:lineRule="auto"/>
              <w:rPr>
                <w:rFonts w:hint="eastAsia" w:ascii="楷体" w:hAnsi="楷体" w:eastAsia="楷体" w:cs="楷体"/>
                <w:sz w:val="28"/>
                <w:szCs w:val="28"/>
              </w:rPr>
            </w:pPr>
            <w:r>
              <w:rPr>
                <w:rFonts w:hint="eastAsia" w:ascii="楷体" w:hAnsi="楷体" w:eastAsia="楷体" w:cs="楷体"/>
                <w:sz w:val="28"/>
                <w:szCs w:val="28"/>
              </w:rPr>
              <w:t>安装于左侧</w:t>
            </w:r>
            <w:r>
              <w:rPr>
                <w:rFonts w:hint="eastAsia" w:ascii="楷体" w:hAnsi="楷体" w:eastAsia="楷体" w:cs="楷体"/>
                <w:sz w:val="28"/>
                <w:szCs w:val="28"/>
                <w:lang w:val="en-US" w:eastAsia="zh-CN"/>
              </w:rPr>
              <w:t>后</w:t>
            </w:r>
            <w:r>
              <w:rPr>
                <w:rFonts w:hint="eastAsia" w:ascii="楷体" w:hAnsi="楷体" w:eastAsia="楷体" w:cs="楷体"/>
                <w:sz w:val="28"/>
                <w:szCs w:val="28"/>
              </w:rPr>
              <w:t>方位置</w:t>
            </w:r>
            <w:r>
              <w:rPr>
                <w:rFonts w:hint="eastAsia" w:ascii="楷体" w:hAnsi="楷体" w:eastAsia="楷体" w:cs="楷体"/>
                <w:sz w:val="28"/>
                <w:szCs w:val="28"/>
                <w:lang w:eastAsia="zh-CN"/>
              </w:rPr>
              <w:t>，</w:t>
            </w:r>
            <w:r>
              <w:rPr>
                <w:rFonts w:hint="eastAsia" w:ascii="楷体" w:hAnsi="楷体" w:eastAsia="楷体" w:cs="楷体"/>
                <w:sz w:val="28"/>
                <w:szCs w:val="28"/>
                <w:lang w:val="en-US" w:eastAsia="zh-CN"/>
              </w:rPr>
              <w:t>氧气柜门带有锁扣装置，氧气柜门上有可观察口，便于医护人员观察氧气压力表。</w:t>
            </w:r>
          </w:p>
        </w:tc>
      </w:tr>
      <w:tr w14:paraId="02FCE30A">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vMerge w:val="restart"/>
            <w:vAlign w:val="center"/>
          </w:tcPr>
          <w:p w14:paraId="2E1BC097">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17</w:t>
            </w:r>
          </w:p>
        </w:tc>
        <w:tc>
          <w:tcPr>
            <w:tcW w:w="2190" w:type="dxa"/>
            <w:vMerge w:val="restart"/>
            <w:vAlign w:val="center"/>
          </w:tcPr>
          <w:p w14:paraId="474AB220">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医疗舱左侧饰板</w:t>
            </w:r>
          </w:p>
        </w:tc>
        <w:tc>
          <w:tcPr>
            <w:tcW w:w="6825" w:type="dxa"/>
            <w:tcMar>
              <w:top w:w="0" w:type="dxa"/>
              <w:left w:w="108" w:type="dxa"/>
              <w:bottom w:w="0" w:type="dxa"/>
              <w:right w:w="108" w:type="dxa"/>
            </w:tcMar>
            <w:vAlign w:val="center"/>
          </w:tcPr>
          <w:p w14:paraId="37C29235">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左侧饰板上有2块可观察玻璃窗。</w:t>
            </w:r>
          </w:p>
        </w:tc>
      </w:tr>
      <w:tr w14:paraId="4EC664DE">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vMerge w:val="continue"/>
            <w:vAlign w:val="center"/>
          </w:tcPr>
          <w:p w14:paraId="1D6CCC90">
            <w:pPr>
              <w:bidi w:val="0"/>
              <w:spacing w:line="360" w:lineRule="auto"/>
              <w:rPr>
                <w:rFonts w:hint="eastAsia" w:ascii="楷体" w:hAnsi="楷体" w:eastAsia="楷体" w:cs="楷体"/>
                <w:sz w:val="28"/>
                <w:szCs w:val="28"/>
                <w:lang w:val="en-US" w:eastAsia="zh-CN"/>
              </w:rPr>
            </w:pPr>
          </w:p>
        </w:tc>
        <w:tc>
          <w:tcPr>
            <w:tcW w:w="2190" w:type="dxa"/>
            <w:vMerge w:val="continue"/>
            <w:vAlign w:val="center"/>
          </w:tcPr>
          <w:p w14:paraId="42473DAD">
            <w:pPr>
              <w:bidi w:val="0"/>
              <w:spacing w:line="360" w:lineRule="auto"/>
              <w:rPr>
                <w:rFonts w:hint="eastAsia" w:ascii="楷体" w:hAnsi="楷体" w:eastAsia="楷体" w:cs="楷体"/>
                <w:sz w:val="28"/>
                <w:szCs w:val="28"/>
              </w:rPr>
            </w:pPr>
          </w:p>
        </w:tc>
        <w:tc>
          <w:tcPr>
            <w:tcW w:w="6825" w:type="dxa"/>
            <w:tcMar>
              <w:top w:w="0" w:type="dxa"/>
              <w:left w:w="108" w:type="dxa"/>
              <w:bottom w:w="0" w:type="dxa"/>
              <w:right w:w="108" w:type="dxa"/>
            </w:tcMar>
            <w:vAlign w:val="center"/>
          </w:tcPr>
          <w:p w14:paraId="07BDD64C">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安装6组220V电源插座、3组12V电源插座。</w:t>
            </w:r>
          </w:p>
        </w:tc>
      </w:tr>
      <w:tr w14:paraId="0F5EF66E">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vMerge w:val="continue"/>
            <w:tcMar>
              <w:top w:w="0" w:type="dxa"/>
              <w:left w:w="108" w:type="dxa"/>
              <w:bottom w:w="0" w:type="dxa"/>
              <w:right w:w="108" w:type="dxa"/>
            </w:tcMar>
            <w:vAlign w:val="center"/>
          </w:tcPr>
          <w:p w14:paraId="4F9599BF">
            <w:pPr>
              <w:bidi w:val="0"/>
              <w:spacing w:line="360" w:lineRule="auto"/>
              <w:rPr>
                <w:rFonts w:hint="eastAsia" w:ascii="楷体" w:hAnsi="楷体" w:eastAsia="楷体" w:cs="楷体"/>
                <w:sz w:val="28"/>
                <w:szCs w:val="28"/>
                <w:lang w:val="en-US" w:eastAsia="zh-CN"/>
              </w:rPr>
            </w:pPr>
          </w:p>
        </w:tc>
        <w:tc>
          <w:tcPr>
            <w:tcW w:w="2190" w:type="dxa"/>
            <w:vMerge w:val="continue"/>
            <w:tcMar>
              <w:top w:w="0" w:type="dxa"/>
              <w:left w:w="108" w:type="dxa"/>
              <w:bottom w:w="0" w:type="dxa"/>
              <w:right w:w="108" w:type="dxa"/>
            </w:tcMar>
            <w:vAlign w:val="center"/>
          </w:tcPr>
          <w:p w14:paraId="68AC5357">
            <w:pPr>
              <w:bidi w:val="0"/>
              <w:spacing w:line="360" w:lineRule="auto"/>
              <w:rPr>
                <w:rFonts w:hint="eastAsia" w:ascii="楷体" w:hAnsi="楷体" w:eastAsia="楷体" w:cs="楷体"/>
                <w:sz w:val="28"/>
                <w:szCs w:val="28"/>
              </w:rPr>
            </w:pPr>
          </w:p>
        </w:tc>
        <w:tc>
          <w:tcPr>
            <w:tcW w:w="6825" w:type="dxa"/>
            <w:tcMar>
              <w:top w:w="0" w:type="dxa"/>
              <w:left w:w="108" w:type="dxa"/>
              <w:bottom w:w="0" w:type="dxa"/>
              <w:right w:w="108" w:type="dxa"/>
            </w:tcMar>
            <w:vAlign w:val="center"/>
          </w:tcPr>
          <w:p w14:paraId="7C286864">
            <w:pPr>
              <w:bidi w:val="0"/>
              <w:spacing w:line="360" w:lineRule="auto"/>
              <w:rPr>
                <w:rFonts w:hint="eastAsia" w:ascii="楷体" w:hAnsi="楷体" w:eastAsia="楷体" w:cs="楷体"/>
                <w:sz w:val="28"/>
                <w:szCs w:val="28"/>
              </w:rPr>
            </w:pPr>
            <w:r>
              <w:rPr>
                <w:rFonts w:hint="eastAsia" w:ascii="楷体" w:hAnsi="楷体" w:eastAsia="楷体" w:cs="楷体"/>
                <w:sz w:val="28"/>
                <w:szCs w:val="28"/>
              </w:rPr>
              <w:t>★</w:t>
            </w:r>
            <w:r>
              <w:rPr>
                <w:rFonts w:hint="eastAsia" w:ascii="楷体" w:hAnsi="楷体" w:eastAsia="楷体" w:cs="楷体"/>
                <w:sz w:val="28"/>
                <w:szCs w:val="28"/>
                <w:lang w:val="en-US" w:eastAsia="zh-CN"/>
              </w:rPr>
              <w:t>插座旁装有医疗设备电源线收纳盒2组。</w:t>
            </w:r>
            <w:r>
              <w:rPr>
                <w:rFonts w:hint="eastAsia" w:ascii="楷体" w:hAnsi="楷体" w:eastAsia="楷体" w:cs="楷体"/>
                <w:sz w:val="28"/>
                <w:szCs w:val="28"/>
                <w:lang w:eastAsia="zh-CN"/>
              </w:rPr>
              <w:t>（</w:t>
            </w:r>
            <w:r>
              <w:rPr>
                <w:rFonts w:hint="eastAsia" w:ascii="楷体" w:hAnsi="楷体" w:eastAsia="楷体" w:cs="楷体"/>
                <w:sz w:val="28"/>
                <w:szCs w:val="28"/>
                <w:lang w:val="en-US" w:eastAsia="zh-CN"/>
              </w:rPr>
              <w:t>需</w:t>
            </w:r>
            <w:r>
              <w:rPr>
                <w:rFonts w:hint="eastAsia" w:ascii="楷体" w:hAnsi="楷体" w:eastAsia="楷体" w:cs="楷体"/>
                <w:sz w:val="28"/>
                <w:szCs w:val="28"/>
                <w:lang w:eastAsia="zh-CN"/>
              </w:rPr>
              <w:t>提供实物照片）</w:t>
            </w:r>
          </w:p>
        </w:tc>
      </w:tr>
      <w:tr w14:paraId="0FE38C1E">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tcMar>
              <w:top w:w="0" w:type="dxa"/>
              <w:left w:w="108" w:type="dxa"/>
              <w:bottom w:w="0" w:type="dxa"/>
              <w:right w:w="108" w:type="dxa"/>
            </w:tcMar>
            <w:vAlign w:val="center"/>
          </w:tcPr>
          <w:p w14:paraId="160B00E2">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18</w:t>
            </w:r>
          </w:p>
        </w:tc>
        <w:tc>
          <w:tcPr>
            <w:tcW w:w="2190" w:type="dxa"/>
            <w:tcMar>
              <w:top w:w="0" w:type="dxa"/>
              <w:left w:w="108" w:type="dxa"/>
              <w:bottom w:w="0" w:type="dxa"/>
              <w:right w:w="108" w:type="dxa"/>
            </w:tcMar>
            <w:vAlign w:val="center"/>
          </w:tcPr>
          <w:p w14:paraId="740D7E29">
            <w:pPr>
              <w:bidi w:val="0"/>
              <w:spacing w:line="360" w:lineRule="auto"/>
              <w:rPr>
                <w:rFonts w:hint="eastAsia" w:ascii="楷体" w:hAnsi="楷体" w:eastAsia="楷体" w:cs="楷体"/>
                <w:sz w:val="28"/>
                <w:szCs w:val="28"/>
              </w:rPr>
            </w:pPr>
            <w:r>
              <w:rPr>
                <w:rFonts w:hint="eastAsia" w:ascii="楷体" w:hAnsi="楷体" w:eastAsia="楷体" w:cs="楷体"/>
                <w:sz w:val="28"/>
                <w:szCs w:val="28"/>
              </w:rPr>
              <w:t>安装要求</w:t>
            </w:r>
          </w:p>
        </w:tc>
        <w:tc>
          <w:tcPr>
            <w:tcW w:w="6825" w:type="dxa"/>
            <w:tcMar>
              <w:top w:w="0" w:type="dxa"/>
              <w:left w:w="108" w:type="dxa"/>
              <w:bottom w:w="0" w:type="dxa"/>
              <w:right w:w="108" w:type="dxa"/>
            </w:tcMar>
            <w:vAlign w:val="center"/>
          </w:tcPr>
          <w:p w14:paraId="10EC1D27">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医疗舱内饰安装与救护车车身结构件或连接件牢固连接，并具有良好密封性和保温性。</w:t>
            </w:r>
          </w:p>
        </w:tc>
      </w:tr>
      <w:tr w14:paraId="753AD4A0">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98" w:hRule="atLeast"/>
          <w:jc w:val="center"/>
        </w:trPr>
        <w:tc>
          <w:tcPr>
            <w:tcW w:w="887" w:type="dxa"/>
            <w:tcMar>
              <w:top w:w="0" w:type="dxa"/>
              <w:left w:w="108" w:type="dxa"/>
              <w:bottom w:w="0" w:type="dxa"/>
              <w:right w:w="108" w:type="dxa"/>
            </w:tcMar>
            <w:vAlign w:val="center"/>
          </w:tcPr>
          <w:p w14:paraId="60EBF9EE">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19</w:t>
            </w:r>
          </w:p>
        </w:tc>
        <w:tc>
          <w:tcPr>
            <w:tcW w:w="2190" w:type="dxa"/>
            <w:tcMar>
              <w:top w:w="0" w:type="dxa"/>
              <w:left w:w="108" w:type="dxa"/>
              <w:bottom w:w="0" w:type="dxa"/>
              <w:right w:w="108" w:type="dxa"/>
            </w:tcMar>
            <w:vAlign w:val="center"/>
          </w:tcPr>
          <w:p w14:paraId="352B2CE2">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储物柜</w:t>
            </w:r>
          </w:p>
        </w:tc>
        <w:tc>
          <w:tcPr>
            <w:tcW w:w="6825" w:type="dxa"/>
            <w:tcMar>
              <w:top w:w="0" w:type="dxa"/>
              <w:left w:w="108" w:type="dxa"/>
              <w:bottom w:w="0" w:type="dxa"/>
              <w:right w:w="108" w:type="dxa"/>
            </w:tcMar>
            <w:vAlign w:val="center"/>
          </w:tcPr>
          <w:p w14:paraId="6408C16D">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医疗舱中隔墙下方装有1组上翻门储物柜，带锁扣装置；可放置氧气袋等医疗急救用品。</w:t>
            </w:r>
          </w:p>
        </w:tc>
      </w:tr>
      <w:tr w14:paraId="553DBBBA">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52" w:hRule="atLeast"/>
          <w:jc w:val="center"/>
        </w:trPr>
        <w:tc>
          <w:tcPr>
            <w:tcW w:w="887" w:type="dxa"/>
            <w:tcMar>
              <w:top w:w="0" w:type="dxa"/>
              <w:left w:w="108" w:type="dxa"/>
              <w:bottom w:w="0" w:type="dxa"/>
              <w:right w:w="108" w:type="dxa"/>
            </w:tcMar>
            <w:vAlign w:val="center"/>
          </w:tcPr>
          <w:p w14:paraId="0B88CF8E">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20</w:t>
            </w:r>
          </w:p>
        </w:tc>
        <w:tc>
          <w:tcPr>
            <w:tcW w:w="2190" w:type="dxa"/>
            <w:tcMar>
              <w:top w:w="0" w:type="dxa"/>
              <w:left w:w="108" w:type="dxa"/>
              <w:bottom w:w="0" w:type="dxa"/>
              <w:right w:w="108" w:type="dxa"/>
            </w:tcMar>
            <w:vAlign w:val="center"/>
          </w:tcPr>
          <w:p w14:paraId="5AC08CA0">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地板</w:t>
            </w:r>
          </w:p>
        </w:tc>
        <w:tc>
          <w:tcPr>
            <w:tcW w:w="6825" w:type="dxa"/>
            <w:tcMar>
              <w:top w:w="0" w:type="dxa"/>
              <w:left w:w="108" w:type="dxa"/>
              <w:bottom w:w="0" w:type="dxa"/>
              <w:right w:w="108" w:type="dxa"/>
            </w:tcMar>
            <w:vAlign w:val="center"/>
          </w:tcPr>
          <w:p w14:paraId="009E8154">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w:t>
            </w:r>
            <w:r>
              <w:rPr>
                <w:rFonts w:hint="eastAsia" w:ascii="楷体" w:hAnsi="楷体" w:eastAsia="楷体" w:cs="楷体"/>
                <w:sz w:val="28"/>
                <w:szCs w:val="28"/>
                <w:lang w:val="en-US" w:eastAsia="zh-CN"/>
              </w:rPr>
              <w:t>医疗舱铺设医用地板，</w:t>
            </w:r>
            <w:r>
              <w:rPr>
                <w:rFonts w:hint="eastAsia" w:ascii="楷体" w:hAnsi="楷体" w:eastAsia="楷体" w:cs="楷体"/>
                <w:sz w:val="28"/>
                <w:szCs w:val="28"/>
              </w:rPr>
              <w:t>该铺地材料的燃烧性能等级为JT/T1095-2016 B1(B-s1,t0)级，符合要求。</w:t>
            </w:r>
            <w:r>
              <w:rPr>
                <w:rFonts w:hint="eastAsia" w:ascii="楷体" w:hAnsi="楷体" w:eastAsia="楷体" w:cs="楷体"/>
                <w:sz w:val="28"/>
                <w:szCs w:val="28"/>
                <w:lang w:eastAsia="zh-CN"/>
              </w:rPr>
              <w:t>（</w:t>
            </w:r>
            <w:r>
              <w:rPr>
                <w:rFonts w:hint="eastAsia" w:ascii="楷体" w:hAnsi="楷体" w:eastAsia="楷体" w:cs="楷体"/>
                <w:sz w:val="28"/>
                <w:szCs w:val="28"/>
              </w:rPr>
              <w:t>提供</w:t>
            </w:r>
            <w:r>
              <w:rPr>
                <w:rFonts w:hint="eastAsia" w:ascii="楷体" w:hAnsi="楷体" w:eastAsia="楷体" w:cs="楷体"/>
                <w:sz w:val="28"/>
                <w:szCs w:val="28"/>
                <w:lang w:val="en-US" w:eastAsia="zh-CN"/>
              </w:rPr>
              <w:t>CMA</w:t>
            </w:r>
            <w:r>
              <w:rPr>
                <w:rFonts w:hint="eastAsia" w:ascii="楷体" w:hAnsi="楷体" w:eastAsia="楷体" w:cs="楷体"/>
                <w:sz w:val="28"/>
                <w:szCs w:val="28"/>
              </w:rPr>
              <w:t>检测机构出具的检验报告印证上述参数指标和性能特征</w:t>
            </w:r>
            <w:r>
              <w:rPr>
                <w:rFonts w:hint="eastAsia" w:ascii="楷体" w:hAnsi="楷体" w:eastAsia="楷体" w:cs="楷体"/>
                <w:sz w:val="28"/>
                <w:szCs w:val="28"/>
                <w:lang w:eastAsia="zh-CN"/>
              </w:rPr>
              <w:t>）</w:t>
            </w:r>
          </w:p>
        </w:tc>
      </w:tr>
      <w:tr w14:paraId="61D367C0">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24" w:hRule="atLeast"/>
          <w:jc w:val="center"/>
        </w:trPr>
        <w:tc>
          <w:tcPr>
            <w:tcW w:w="887" w:type="dxa"/>
            <w:tcMar>
              <w:top w:w="0" w:type="dxa"/>
              <w:left w:w="108" w:type="dxa"/>
              <w:bottom w:w="0" w:type="dxa"/>
              <w:right w:w="108" w:type="dxa"/>
            </w:tcMar>
            <w:vAlign w:val="center"/>
          </w:tcPr>
          <w:p w14:paraId="7B4E5274">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21</w:t>
            </w:r>
          </w:p>
        </w:tc>
        <w:tc>
          <w:tcPr>
            <w:tcW w:w="2190" w:type="dxa"/>
            <w:tcMar>
              <w:top w:w="0" w:type="dxa"/>
              <w:left w:w="108" w:type="dxa"/>
              <w:bottom w:w="0" w:type="dxa"/>
              <w:right w:w="108" w:type="dxa"/>
            </w:tcMar>
            <w:vAlign w:val="center"/>
          </w:tcPr>
          <w:p w14:paraId="6CEB6640">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护士座椅</w:t>
            </w:r>
          </w:p>
        </w:tc>
        <w:tc>
          <w:tcPr>
            <w:tcW w:w="6825" w:type="dxa"/>
            <w:tcMar>
              <w:top w:w="0" w:type="dxa"/>
              <w:left w:w="108" w:type="dxa"/>
              <w:bottom w:w="0" w:type="dxa"/>
              <w:right w:w="108" w:type="dxa"/>
            </w:tcMar>
            <w:vAlign w:val="center"/>
          </w:tcPr>
          <w:p w14:paraId="008A8C47">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位于</w:t>
            </w:r>
            <w:r>
              <w:rPr>
                <w:rFonts w:hint="eastAsia" w:ascii="楷体" w:hAnsi="楷体" w:eastAsia="楷体" w:cs="楷体"/>
                <w:sz w:val="28"/>
                <w:szCs w:val="28"/>
                <w:lang w:val="en-US" w:eastAsia="zh-CN"/>
              </w:rPr>
              <w:t>中隔墙处</w:t>
            </w:r>
            <w:r>
              <w:rPr>
                <w:rFonts w:hint="eastAsia" w:ascii="楷体" w:hAnsi="楷体" w:eastAsia="楷体" w:cs="楷体"/>
                <w:sz w:val="28"/>
                <w:szCs w:val="28"/>
              </w:rPr>
              <w:t>，座垫采用冷发泡海绵，</w:t>
            </w:r>
            <w:r>
              <w:rPr>
                <w:rFonts w:hint="eastAsia" w:ascii="楷体" w:hAnsi="楷体" w:eastAsia="楷体" w:cs="楷体"/>
                <w:sz w:val="28"/>
                <w:szCs w:val="28"/>
                <w:lang w:val="en-US" w:eastAsia="zh-CN"/>
              </w:rPr>
              <w:t>座椅可折叠，</w:t>
            </w:r>
            <w:r>
              <w:rPr>
                <w:rFonts w:hint="eastAsia" w:ascii="楷体" w:hAnsi="楷体" w:eastAsia="楷体" w:cs="楷体"/>
                <w:sz w:val="28"/>
                <w:szCs w:val="28"/>
              </w:rPr>
              <w:t>附</w:t>
            </w:r>
            <w:r>
              <w:rPr>
                <w:rFonts w:hint="eastAsia" w:ascii="楷体" w:hAnsi="楷体" w:eastAsia="楷体" w:cs="楷体"/>
                <w:sz w:val="28"/>
                <w:szCs w:val="28"/>
                <w:lang w:val="en-US" w:eastAsia="zh-CN"/>
              </w:rPr>
              <w:t>三点式</w:t>
            </w:r>
            <w:r>
              <w:rPr>
                <w:rFonts w:hint="eastAsia" w:ascii="楷体" w:hAnsi="楷体" w:eastAsia="楷体" w:cs="楷体"/>
                <w:sz w:val="28"/>
                <w:szCs w:val="28"/>
              </w:rPr>
              <w:t>安全带</w:t>
            </w:r>
            <w:r>
              <w:rPr>
                <w:rFonts w:hint="eastAsia" w:ascii="楷体" w:hAnsi="楷体" w:eastAsia="楷体" w:cs="楷体"/>
                <w:sz w:val="28"/>
                <w:szCs w:val="28"/>
                <w:lang w:eastAsia="zh-CN"/>
              </w:rPr>
              <w:t>，</w:t>
            </w:r>
            <w:r>
              <w:rPr>
                <w:rFonts w:hint="eastAsia" w:ascii="楷体" w:hAnsi="楷体" w:eastAsia="楷体" w:cs="楷体"/>
                <w:sz w:val="28"/>
                <w:szCs w:val="28"/>
                <w:lang w:val="en-US" w:eastAsia="zh-CN"/>
              </w:rPr>
              <w:t>下方具有储物空间。</w:t>
            </w:r>
            <w:r>
              <w:rPr>
                <w:rFonts w:hint="eastAsia" w:ascii="楷体" w:hAnsi="楷体" w:eastAsia="楷体" w:cs="楷体"/>
                <w:sz w:val="28"/>
                <w:szCs w:val="28"/>
              </w:rPr>
              <w:t>符合GB 15083汽车座椅、座椅固定装置及头枕强度要求。</w:t>
            </w:r>
          </w:p>
        </w:tc>
      </w:tr>
      <w:tr w14:paraId="24C8A1BA">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24" w:hRule="atLeast"/>
          <w:jc w:val="center"/>
        </w:trPr>
        <w:tc>
          <w:tcPr>
            <w:tcW w:w="887" w:type="dxa"/>
            <w:tcMar>
              <w:top w:w="0" w:type="dxa"/>
              <w:left w:w="108" w:type="dxa"/>
              <w:bottom w:w="0" w:type="dxa"/>
              <w:right w:w="108" w:type="dxa"/>
            </w:tcMar>
            <w:vAlign w:val="center"/>
          </w:tcPr>
          <w:p w14:paraId="6CF995D5">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22</w:t>
            </w:r>
          </w:p>
        </w:tc>
        <w:tc>
          <w:tcPr>
            <w:tcW w:w="2190" w:type="dxa"/>
            <w:tcMar>
              <w:top w:w="0" w:type="dxa"/>
              <w:left w:w="108" w:type="dxa"/>
              <w:bottom w:w="0" w:type="dxa"/>
              <w:right w:w="108" w:type="dxa"/>
            </w:tcMar>
            <w:vAlign w:val="center"/>
          </w:tcPr>
          <w:p w14:paraId="78DFE0FC">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医生座椅</w:t>
            </w:r>
          </w:p>
        </w:tc>
        <w:tc>
          <w:tcPr>
            <w:tcW w:w="6825" w:type="dxa"/>
            <w:tcMar>
              <w:top w:w="0" w:type="dxa"/>
              <w:left w:w="108" w:type="dxa"/>
              <w:bottom w:w="0" w:type="dxa"/>
              <w:right w:w="108" w:type="dxa"/>
            </w:tcMar>
            <w:vAlign w:val="center"/>
          </w:tcPr>
          <w:p w14:paraId="65B6579B">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★位于</w:t>
            </w:r>
            <w:r>
              <w:rPr>
                <w:rFonts w:hint="eastAsia" w:ascii="楷体" w:hAnsi="楷体" w:eastAsia="楷体" w:cs="楷体"/>
                <w:sz w:val="28"/>
                <w:szCs w:val="28"/>
                <w:lang w:val="en-US" w:eastAsia="zh-CN"/>
              </w:rPr>
              <w:t>中门处</w:t>
            </w:r>
            <w:r>
              <w:rPr>
                <w:rFonts w:hint="eastAsia" w:ascii="楷体" w:hAnsi="楷体" w:eastAsia="楷体" w:cs="楷体"/>
                <w:sz w:val="28"/>
                <w:szCs w:val="28"/>
              </w:rPr>
              <w:t>，朝前安装，</w:t>
            </w:r>
            <w:r>
              <w:rPr>
                <w:rFonts w:hint="eastAsia" w:ascii="楷体" w:hAnsi="楷体" w:eastAsia="楷体" w:cs="楷体"/>
                <w:sz w:val="28"/>
                <w:szCs w:val="28"/>
                <w:lang w:val="en-US" w:eastAsia="zh-CN"/>
              </w:rPr>
              <w:t>带折叠功能，</w:t>
            </w:r>
            <w:r>
              <w:rPr>
                <w:rFonts w:hint="eastAsia" w:ascii="楷体" w:hAnsi="楷体" w:eastAsia="楷体" w:cs="楷体"/>
                <w:sz w:val="28"/>
                <w:szCs w:val="28"/>
              </w:rPr>
              <w:t>附</w:t>
            </w:r>
            <w:r>
              <w:rPr>
                <w:rFonts w:hint="eastAsia" w:ascii="楷体" w:hAnsi="楷体" w:eastAsia="楷体" w:cs="楷体"/>
                <w:sz w:val="28"/>
                <w:szCs w:val="28"/>
                <w:lang w:val="en-US" w:eastAsia="zh-CN"/>
              </w:rPr>
              <w:t>三点式</w:t>
            </w:r>
            <w:r>
              <w:rPr>
                <w:rFonts w:hint="eastAsia" w:ascii="楷体" w:hAnsi="楷体" w:eastAsia="楷体" w:cs="楷体"/>
                <w:sz w:val="28"/>
                <w:szCs w:val="28"/>
              </w:rPr>
              <w:t>安全带。符合GB 15083汽车座椅、座椅固定装置及头枕强度要求。</w:t>
            </w:r>
            <w:r>
              <w:rPr>
                <w:rFonts w:hint="eastAsia" w:ascii="楷体" w:hAnsi="楷体" w:eastAsia="楷体" w:cs="楷体"/>
                <w:sz w:val="28"/>
                <w:szCs w:val="28"/>
                <w:lang w:eastAsia="zh-CN"/>
              </w:rPr>
              <w:t>（</w:t>
            </w:r>
            <w:r>
              <w:rPr>
                <w:rFonts w:hint="eastAsia" w:ascii="楷体" w:hAnsi="楷体" w:eastAsia="楷体" w:cs="楷体"/>
                <w:sz w:val="28"/>
                <w:szCs w:val="28"/>
              </w:rPr>
              <w:t>提供</w:t>
            </w:r>
            <w:r>
              <w:rPr>
                <w:rFonts w:hint="eastAsia" w:ascii="楷体" w:hAnsi="楷体" w:eastAsia="楷体" w:cs="楷体"/>
                <w:sz w:val="28"/>
                <w:szCs w:val="28"/>
                <w:lang w:val="en-US" w:eastAsia="zh-CN"/>
              </w:rPr>
              <w:t>CMA</w:t>
            </w:r>
            <w:r>
              <w:rPr>
                <w:rFonts w:hint="eastAsia" w:ascii="楷体" w:hAnsi="楷体" w:eastAsia="楷体" w:cs="楷体"/>
                <w:sz w:val="28"/>
                <w:szCs w:val="28"/>
              </w:rPr>
              <w:t>检测机构出具的检验报告</w:t>
            </w:r>
            <w:r>
              <w:rPr>
                <w:rFonts w:hint="eastAsia" w:ascii="楷体" w:hAnsi="楷体" w:eastAsia="楷体" w:cs="楷体"/>
                <w:sz w:val="28"/>
                <w:szCs w:val="28"/>
                <w:lang w:eastAsia="zh-CN"/>
              </w:rPr>
              <w:t>）</w:t>
            </w:r>
          </w:p>
        </w:tc>
      </w:tr>
      <w:tr w14:paraId="19212B16">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02" w:hRule="atLeast"/>
          <w:jc w:val="center"/>
        </w:trPr>
        <w:tc>
          <w:tcPr>
            <w:tcW w:w="887" w:type="dxa"/>
            <w:tcMar>
              <w:top w:w="0" w:type="dxa"/>
              <w:left w:w="108" w:type="dxa"/>
              <w:bottom w:w="0" w:type="dxa"/>
              <w:right w:w="108" w:type="dxa"/>
            </w:tcMar>
            <w:vAlign w:val="center"/>
          </w:tcPr>
          <w:p w14:paraId="298156E4">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23</w:t>
            </w:r>
          </w:p>
        </w:tc>
        <w:tc>
          <w:tcPr>
            <w:tcW w:w="2190" w:type="dxa"/>
            <w:tcMar>
              <w:top w:w="0" w:type="dxa"/>
              <w:left w:w="108" w:type="dxa"/>
              <w:bottom w:w="0" w:type="dxa"/>
              <w:right w:w="108" w:type="dxa"/>
            </w:tcMar>
            <w:vAlign w:val="center"/>
          </w:tcPr>
          <w:p w14:paraId="2EA3590C">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长排柜式座椅</w:t>
            </w:r>
          </w:p>
        </w:tc>
        <w:tc>
          <w:tcPr>
            <w:tcW w:w="6825" w:type="dxa"/>
            <w:tcMar>
              <w:top w:w="0" w:type="dxa"/>
              <w:left w:w="108" w:type="dxa"/>
              <w:bottom w:w="0" w:type="dxa"/>
              <w:right w:w="108" w:type="dxa"/>
            </w:tcMar>
            <w:vAlign w:val="center"/>
          </w:tcPr>
          <w:p w14:paraId="580488B3">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医疗舱右侧布置带两点式安全带的</w:t>
            </w:r>
            <w:r>
              <w:rPr>
                <w:rFonts w:hint="eastAsia" w:ascii="楷体" w:hAnsi="楷体" w:eastAsia="楷体" w:cs="楷体"/>
                <w:sz w:val="28"/>
                <w:szCs w:val="28"/>
                <w:lang w:val="en-US" w:eastAsia="zh-CN"/>
              </w:rPr>
              <w:t>2</w:t>
            </w:r>
            <w:r>
              <w:rPr>
                <w:rFonts w:hint="eastAsia" w:ascii="楷体" w:hAnsi="楷体" w:eastAsia="楷体" w:cs="楷体"/>
                <w:sz w:val="28"/>
                <w:szCs w:val="28"/>
              </w:rPr>
              <w:t>人长条座椅，座垫材质为PU皮冷发泡一次成型，乘坐舒适。长条柜采用ABS材料一次吸塑成型，背部材质为PU皮冷发泡一次成型，长条柜带上掀门，内部为储物空间，附2个安全带</w:t>
            </w:r>
            <w:r>
              <w:rPr>
                <w:rFonts w:hint="eastAsia" w:ascii="楷体" w:hAnsi="楷体" w:eastAsia="楷体" w:cs="楷体"/>
                <w:sz w:val="28"/>
                <w:szCs w:val="28"/>
                <w:lang w:eastAsia="zh-CN"/>
              </w:rPr>
              <w:t>。</w:t>
            </w:r>
          </w:p>
        </w:tc>
      </w:tr>
      <w:tr w14:paraId="58E9C0EB">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11" w:hRule="atLeast"/>
          <w:jc w:val="center"/>
        </w:trPr>
        <w:tc>
          <w:tcPr>
            <w:tcW w:w="887" w:type="dxa"/>
            <w:tcMar>
              <w:top w:w="0" w:type="dxa"/>
              <w:left w:w="108" w:type="dxa"/>
              <w:bottom w:w="0" w:type="dxa"/>
              <w:right w:w="108" w:type="dxa"/>
            </w:tcMar>
            <w:vAlign w:val="center"/>
          </w:tcPr>
          <w:p w14:paraId="56DB90EB">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24</w:t>
            </w:r>
          </w:p>
        </w:tc>
        <w:tc>
          <w:tcPr>
            <w:tcW w:w="2190" w:type="dxa"/>
            <w:tcMar>
              <w:top w:w="0" w:type="dxa"/>
              <w:left w:w="108" w:type="dxa"/>
              <w:bottom w:w="0" w:type="dxa"/>
              <w:right w:w="108" w:type="dxa"/>
            </w:tcMar>
            <w:vAlign w:val="center"/>
          </w:tcPr>
          <w:p w14:paraId="47B11EC4">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扶手</w:t>
            </w:r>
          </w:p>
        </w:tc>
        <w:tc>
          <w:tcPr>
            <w:tcW w:w="6825" w:type="dxa"/>
            <w:tcMar>
              <w:top w:w="0" w:type="dxa"/>
              <w:left w:w="108" w:type="dxa"/>
              <w:bottom w:w="0" w:type="dxa"/>
              <w:right w:w="108" w:type="dxa"/>
            </w:tcMar>
            <w:vAlign w:val="center"/>
          </w:tcPr>
          <w:p w14:paraId="0C51DBEC">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在上下车门处及顶部安装相应的安全扶手。</w:t>
            </w:r>
          </w:p>
        </w:tc>
      </w:tr>
      <w:tr w14:paraId="33168F55">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tcMar>
              <w:top w:w="0" w:type="dxa"/>
              <w:left w:w="108" w:type="dxa"/>
              <w:bottom w:w="0" w:type="dxa"/>
              <w:right w:w="108" w:type="dxa"/>
            </w:tcMar>
            <w:vAlign w:val="center"/>
          </w:tcPr>
          <w:p w14:paraId="55D57C9E">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25</w:t>
            </w:r>
          </w:p>
        </w:tc>
        <w:tc>
          <w:tcPr>
            <w:tcW w:w="2190" w:type="dxa"/>
            <w:tcMar>
              <w:top w:w="0" w:type="dxa"/>
              <w:left w:w="108" w:type="dxa"/>
              <w:bottom w:w="0" w:type="dxa"/>
              <w:right w:w="108" w:type="dxa"/>
            </w:tcMar>
            <w:vAlign w:val="center"/>
          </w:tcPr>
          <w:p w14:paraId="3AD1AB31">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控制系统</w:t>
            </w:r>
          </w:p>
        </w:tc>
        <w:tc>
          <w:tcPr>
            <w:tcW w:w="6825" w:type="dxa"/>
            <w:tcMar>
              <w:top w:w="0" w:type="dxa"/>
              <w:left w:w="108" w:type="dxa"/>
              <w:bottom w:w="0" w:type="dxa"/>
              <w:right w:w="108" w:type="dxa"/>
            </w:tcMar>
            <w:vAlign w:val="center"/>
          </w:tcPr>
          <w:p w14:paraId="6B17B649">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w:t>
            </w:r>
            <w:r>
              <w:rPr>
                <w:rFonts w:hint="eastAsia" w:ascii="楷体" w:hAnsi="楷体" w:eastAsia="楷体" w:cs="楷体"/>
                <w:sz w:val="28"/>
                <w:szCs w:val="28"/>
                <w:lang w:eastAsia="zh-CN"/>
              </w:rPr>
              <w:t>医疗舱配有</w:t>
            </w:r>
            <w:r>
              <w:rPr>
                <w:rFonts w:hint="eastAsia" w:ascii="楷体" w:hAnsi="楷体" w:eastAsia="楷体" w:cs="楷体"/>
                <w:sz w:val="28"/>
                <w:szCs w:val="28"/>
              </w:rPr>
              <w:t>≥</w:t>
            </w:r>
            <w:r>
              <w:rPr>
                <w:rFonts w:hint="eastAsia" w:ascii="楷体" w:hAnsi="楷体" w:eastAsia="楷体" w:cs="楷体"/>
                <w:sz w:val="28"/>
                <w:szCs w:val="28"/>
                <w:lang w:eastAsia="zh-CN"/>
              </w:rPr>
              <w:t>10寸液晶触摸控制屏，驾驶舱配有</w:t>
            </w:r>
            <w:r>
              <w:rPr>
                <w:rFonts w:hint="eastAsia" w:ascii="楷体" w:hAnsi="楷体" w:eastAsia="楷体" w:cs="楷体"/>
                <w:sz w:val="28"/>
                <w:szCs w:val="28"/>
              </w:rPr>
              <w:t>≥</w:t>
            </w:r>
            <w:r>
              <w:rPr>
                <w:rFonts w:hint="eastAsia" w:ascii="楷体" w:hAnsi="楷体" w:eastAsia="楷体" w:cs="楷体"/>
                <w:sz w:val="28"/>
                <w:szCs w:val="28"/>
                <w:lang w:eastAsia="zh-CN"/>
              </w:rPr>
              <w:t>4寸液晶触摸控制屏。</w:t>
            </w:r>
            <w:r>
              <w:rPr>
                <w:rFonts w:hint="eastAsia" w:ascii="楷体" w:hAnsi="楷体" w:eastAsia="楷体" w:cs="楷体"/>
                <w:sz w:val="28"/>
                <w:szCs w:val="28"/>
              </w:rPr>
              <w:t>双并联控制，可同时实现电气设备开关功能。</w:t>
            </w:r>
            <w:r>
              <w:rPr>
                <w:rFonts w:hint="eastAsia" w:ascii="楷体" w:hAnsi="楷体" w:eastAsia="楷体" w:cs="楷体"/>
                <w:sz w:val="28"/>
                <w:szCs w:val="28"/>
                <w:lang w:eastAsia="zh-CN"/>
              </w:rPr>
              <w:t>（</w:t>
            </w:r>
            <w:r>
              <w:rPr>
                <w:rFonts w:hint="eastAsia" w:ascii="楷体" w:hAnsi="楷体" w:eastAsia="楷体" w:cs="楷体"/>
                <w:sz w:val="28"/>
                <w:szCs w:val="28"/>
              </w:rPr>
              <w:t>提供</w:t>
            </w:r>
            <w:r>
              <w:rPr>
                <w:rFonts w:hint="eastAsia" w:ascii="楷体" w:hAnsi="楷体" w:eastAsia="楷体" w:cs="楷体"/>
                <w:sz w:val="28"/>
                <w:szCs w:val="28"/>
                <w:lang w:val="en-US" w:eastAsia="zh-CN"/>
              </w:rPr>
              <w:t>EMTEK</w:t>
            </w:r>
            <w:r>
              <w:rPr>
                <w:rFonts w:hint="eastAsia" w:ascii="楷体" w:hAnsi="楷体" w:eastAsia="楷体" w:cs="楷体"/>
                <w:sz w:val="28"/>
                <w:szCs w:val="28"/>
              </w:rPr>
              <w:t>检测机构出具的检验报告</w:t>
            </w:r>
            <w:r>
              <w:rPr>
                <w:rFonts w:hint="eastAsia" w:ascii="楷体" w:hAnsi="楷体" w:eastAsia="楷体" w:cs="楷体"/>
                <w:sz w:val="28"/>
                <w:szCs w:val="28"/>
                <w:lang w:eastAsia="zh-CN"/>
              </w:rPr>
              <w:t>）</w:t>
            </w:r>
          </w:p>
        </w:tc>
      </w:tr>
      <w:tr w14:paraId="13E9C8DA">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07" w:hRule="atLeast"/>
          <w:jc w:val="center"/>
        </w:trPr>
        <w:tc>
          <w:tcPr>
            <w:tcW w:w="887" w:type="dxa"/>
            <w:tcMar>
              <w:top w:w="0" w:type="dxa"/>
              <w:left w:w="108" w:type="dxa"/>
              <w:bottom w:w="0" w:type="dxa"/>
              <w:right w:w="108" w:type="dxa"/>
            </w:tcMar>
            <w:vAlign w:val="center"/>
          </w:tcPr>
          <w:p w14:paraId="24028625">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26</w:t>
            </w:r>
          </w:p>
        </w:tc>
        <w:tc>
          <w:tcPr>
            <w:tcW w:w="2190" w:type="dxa"/>
            <w:tcMar>
              <w:top w:w="0" w:type="dxa"/>
              <w:left w:w="108" w:type="dxa"/>
              <w:bottom w:w="0" w:type="dxa"/>
              <w:right w:w="108" w:type="dxa"/>
            </w:tcMar>
            <w:vAlign w:val="center"/>
          </w:tcPr>
          <w:p w14:paraId="3293BE7A">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功能界面</w:t>
            </w:r>
          </w:p>
        </w:tc>
        <w:tc>
          <w:tcPr>
            <w:tcW w:w="6825" w:type="dxa"/>
            <w:tcMar>
              <w:top w:w="0" w:type="dxa"/>
              <w:left w:w="108" w:type="dxa"/>
              <w:bottom w:w="0" w:type="dxa"/>
              <w:right w:w="108" w:type="dxa"/>
            </w:tcMar>
            <w:vAlign w:val="center"/>
          </w:tcPr>
          <w:p w14:paraId="41F35186">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控制屏上显示</w:t>
            </w:r>
            <w:r>
              <w:rPr>
                <w:rFonts w:hint="eastAsia" w:ascii="楷体" w:hAnsi="楷体" w:eastAsia="楷体" w:cs="楷体"/>
                <w:sz w:val="28"/>
                <w:szCs w:val="28"/>
                <w:lang w:val="en-US" w:eastAsia="zh-CN"/>
              </w:rPr>
              <w:t>12V、220V</w:t>
            </w:r>
            <w:r>
              <w:rPr>
                <w:rFonts w:hint="eastAsia" w:ascii="楷体" w:hAnsi="楷体" w:eastAsia="楷体" w:cs="楷体"/>
                <w:sz w:val="28"/>
                <w:szCs w:val="28"/>
              </w:rPr>
              <w:t>电压、</w:t>
            </w:r>
            <w:r>
              <w:rPr>
                <w:rFonts w:hint="eastAsia" w:ascii="楷体" w:hAnsi="楷体" w:eastAsia="楷体" w:cs="楷体"/>
                <w:sz w:val="28"/>
                <w:szCs w:val="28"/>
                <w:lang w:val="en-US" w:eastAsia="zh-CN"/>
              </w:rPr>
              <w:t>照明灯、消毒灯、顶射灯、后外照明灯、换气扇、逆变器、负压消毒</w:t>
            </w:r>
            <w:r>
              <w:rPr>
                <w:rFonts w:hint="eastAsia" w:ascii="楷体" w:hAnsi="楷体" w:eastAsia="楷体" w:cs="楷体"/>
                <w:sz w:val="28"/>
                <w:szCs w:val="28"/>
              </w:rPr>
              <w:t>等相关用电设备的工作状态，能够使工作人员直观的掌握用电设备的工作状态并及时发现故障。</w:t>
            </w:r>
          </w:p>
        </w:tc>
      </w:tr>
      <w:tr w14:paraId="7640A09B">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77" w:hRule="atLeast"/>
          <w:jc w:val="center"/>
        </w:trPr>
        <w:tc>
          <w:tcPr>
            <w:tcW w:w="887" w:type="dxa"/>
            <w:tcMar>
              <w:top w:w="0" w:type="dxa"/>
              <w:left w:w="108" w:type="dxa"/>
              <w:bottom w:w="0" w:type="dxa"/>
              <w:right w:w="108" w:type="dxa"/>
            </w:tcMar>
            <w:vAlign w:val="center"/>
          </w:tcPr>
          <w:p w14:paraId="219FCF31">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27</w:t>
            </w:r>
          </w:p>
        </w:tc>
        <w:tc>
          <w:tcPr>
            <w:tcW w:w="2190" w:type="dxa"/>
            <w:tcMar>
              <w:top w:w="0" w:type="dxa"/>
              <w:left w:w="108" w:type="dxa"/>
              <w:bottom w:w="0" w:type="dxa"/>
              <w:right w:w="108" w:type="dxa"/>
            </w:tcMar>
            <w:vAlign w:val="center"/>
          </w:tcPr>
          <w:p w14:paraId="50BD53CB">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电源系统</w:t>
            </w:r>
          </w:p>
        </w:tc>
        <w:tc>
          <w:tcPr>
            <w:tcW w:w="6825" w:type="dxa"/>
            <w:tcMar>
              <w:top w:w="0" w:type="dxa"/>
              <w:left w:w="108" w:type="dxa"/>
              <w:bottom w:w="0" w:type="dxa"/>
              <w:right w:w="108" w:type="dxa"/>
            </w:tcMar>
            <w:vAlign w:val="center"/>
          </w:tcPr>
          <w:p w14:paraId="5021AC40">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在车辆启动状态下，24小时不间断供电，可输出220V，1000W纯正弦波电源可供精密医疗设备使用，并在相应的位置安置了12V电源插座</w:t>
            </w:r>
            <w:r>
              <w:rPr>
                <w:rFonts w:hint="eastAsia" w:ascii="楷体" w:hAnsi="楷体" w:eastAsia="楷体" w:cs="楷体"/>
                <w:sz w:val="28"/>
                <w:szCs w:val="28"/>
                <w:lang w:val="en-US" w:eastAsia="zh-CN"/>
              </w:rPr>
              <w:t>三组</w:t>
            </w:r>
            <w:r>
              <w:rPr>
                <w:rFonts w:hint="eastAsia" w:ascii="楷体" w:hAnsi="楷体" w:eastAsia="楷体" w:cs="楷体"/>
                <w:sz w:val="28"/>
                <w:szCs w:val="28"/>
              </w:rPr>
              <w:t>及220V电源插座</w:t>
            </w:r>
            <w:r>
              <w:rPr>
                <w:rFonts w:hint="eastAsia" w:ascii="楷体" w:hAnsi="楷体" w:eastAsia="楷体" w:cs="楷体"/>
                <w:sz w:val="28"/>
                <w:szCs w:val="28"/>
                <w:lang w:val="en-US" w:eastAsia="zh-CN"/>
              </w:rPr>
              <w:t>六组</w:t>
            </w:r>
            <w:r>
              <w:rPr>
                <w:rFonts w:hint="eastAsia" w:ascii="楷体" w:hAnsi="楷体" w:eastAsia="楷体" w:cs="楷体"/>
                <w:sz w:val="28"/>
                <w:szCs w:val="28"/>
              </w:rPr>
              <w:t>。在220V电源输出端安置了漏电及短路保护器。</w:t>
            </w:r>
          </w:p>
        </w:tc>
      </w:tr>
      <w:tr w14:paraId="436DC22A">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60" w:hRule="atLeast"/>
          <w:jc w:val="center"/>
        </w:trPr>
        <w:tc>
          <w:tcPr>
            <w:tcW w:w="887" w:type="dxa"/>
            <w:tcMar>
              <w:top w:w="0" w:type="dxa"/>
              <w:left w:w="108" w:type="dxa"/>
              <w:bottom w:w="0" w:type="dxa"/>
              <w:right w:w="108" w:type="dxa"/>
            </w:tcMar>
            <w:vAlign w:val="center"/>
          </w:tcPr>
          <w:p w14:paraId="37888672">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28</w:t>
            </w:r>
          </w:p>
        </w:tc>
        <w:tc>
          <w:tcPr>
            <w:tcW w:w="2190" w:type="dxa"/>
            <w:tcMar>
              <w:top w:w="0" w:type="dxa"/>
              <w:left w:w="108" w:type="dxa"/>
              <w:bottom w:w="0" w:type="dxa"/>
              <w:right w:w="108" w:type="dxa"/>
            </w:tcMar>
            <w:vAlign w:val="center"/>
          </w:tcPr>
          <w:p w14:paraId="28EA96E0">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专用电瓶</w:t>
            </w:r>
          </w:p>
        </w:tc>
        <w:tc>
          <w:tcPr>
            <w:tcW w:w="6825" w:type="dxa"/>
            <w:tcMar>
              <w:top w:w="0" w:type="dxa"/>
              <w:left w:w="108" w:type="dxa"/>
              <w:bottom w:w="0" w:type="dxa"/>
              <w:right w:w="108" w:type="dxa"/>
            </w:tcMar>
            <w:vAlign w:val="center"/>
          </w:tcPr>
          <w:p w14:paraId="44FBF921">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★免维护汽车专用电瓶，容量不小于</w:t>
            </w:r>
            <w:r>
              <w:rPr>
                <w:rFonts w:hint="eastAsia" w:ascii="楷体" w:hAnsi="楷体" w:eastAsia="楷体" w:cs="楷体"/>
                <w:sz w:val="28"/>
                <w:szCs w:val="28"/>
                <w:lang w:val="en-US" w:eastAsia="zh-CN"/>
              </w:rPr>
              <w:t>80</w:t>
            </w:r>
            <w:r>
              <w:rPr>
                <w:rFonts w:hint="eastAsia" w:ascii="楷体" w:hAnsi="楷体" w:eastAsia="楷体" w:cs="楷体"/>
                <w:sz w:val="28"/>
                <w:szCs w:val="28"/>
              </w:rPr>
              <w:t>Ah，在驻车时可供一些医疗器械使用</w:t>
            </w:r>
            <w:r>
              <w:rPr>
                <w:rFonts w:hint="eastAsia" w:ascii="楷体" w:hAnsi="楷体" w:eastAsia="楷体" w:cs="楷体"/>
                <w:sz w:val="28"/>
                <w:szCs w:val="28"/>
                <w:lang w:eastAsia="zh-CN"/>
              </w:rPr>
              <w:t>，</w:t>
            </w:r>
            <w:r>
              <w:rPr>
                <w:rFonts w:hint="eastAsia" w:ascii="楷体" w:hAnsi="楷体" w:eastAsia="楷体" w:cs="楷体"/>
                <w:sz w:val="28"/>
                <w:szCs w:val="28"/>
              </w:rPr>
              <w:t>自动连接或断开。确保救护车原车电瓶处于最佳状态，不会因为原车电瓶亏电而影响出车。</w:t>
            </w:r>
          </w:p>
        </w:tc>
      </w:tr>
      <w:tr w14:paraId="06B78E27">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38" w:hRule="atLeast"/>
          <w:jc w:val="center"/>
        </w:trPr>
        <w:tc>
          <w:tcPr>
            <w:tcW w:w="887" w:type="dxa"/>
            <w:tcMar>
              <w:top w:w="0" w:type="dxa"/>
              <w:left w:w="108" w:type="dxa"/>
              <w:bottom w:w="0" w:type="dxa"/>
              <w:right w:w="108" w:type="dxa"/>
            </w:tcMar>
            <w:vAlign w:val="center"/>
          </w:tcPr>
          <w:p w14:paraId="790A3F37">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29</w:t>
            </w:r>
          </w:p>
        </w:tc>
        <w:tc>
          <w:tcPr>
            <w:tcW w:w="2190" w:type="dxa"/>
            <w:tcMar>
              <w:top w:w="0" w:type="dxa"/>
              <w:left w:w="108" w:type="dxa"/>
              <w:bottom w:w="0" w:type="dxa"/>
              <w:right w:w="108" w:type="dxa"/>
            </w:tcMar>
            <w:vAlign w:val="center"/>
          </w:tcPr>
          <w:p w14:paraId="68DA3FFC">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逆变器</w:t>
            </w:r>
          </w:p>
        </w:tc>
        <w:tc>
          <w:tcPr>
            <w:tcW w:w="6825" w:type="dxa"/>
            <w:tcMar>
              <w:top w:w="0" w:type="dxa"/>
              <w:left w:w="108" w:type="dxa"/>
              <w:bottom w:w="0" w:type="dxa"/>
              <w:right w:w="108" w:type="dxa"/>
            </w:tcMar>
            <w:vAlign w:val="center"/>
          </w:tcPr>
          <w:p w14:paraId="545C6ADD">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智能逆变，12V输入，输出为220V、1000W纯正弦波电源。</w:t>
            </w:r>
          </w:p>
        </w:tc>
      </w:tr>
      <w:tr w14:paraId="48031FF5">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66" w:hRule="atLeast"/>
          <w:jc w:val="center"/>
        </w:trPr>
        <w:tc>
          <w:tcPr>
            <w:tcW w:w="887" w:type="dxa"/>
            <w:tcMar>
              <w:top w:w="0" w:type="dxa"/>
              <w:left w:w="108" w:type="dxa"/>
              <w:bottom w:w="0" w:type="dxa"/>
              <w:right w:w="108" w:type="dxa"/>
            </w:tcMar>
            <w:vAlign w:val="center"/>
          </w:tcPr>
          <w:p w14:paraId="4477ECD0">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30</w:t>
            </w:r>
          </w:p>
        </w:tc>
        <w:tc>
          <w:tcPr>
            <w:tcW w:w="2190" w:type="dxa"/>
            <w:tcMar>
              <w:top w:w="0" w:type="dxa"/>
              <w:left w:w="108" w:type="dxa"/>
              <w:bottom w:w="0" w:type="dxa"/>
              <w:right w:w="108" w:type="dxa"/>
            </w:tcMar>
            <w:vAlign w:val="center"/>
          </w:tcPr>
          <w:p w14:paraId="2CB2B49E">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外接充电系统</w:t>
            </w:r>
          </w:p>
        </w:tc>
        <w:tc>
          <w:tcPr>
            <w:tcW w:w="6825" w:type="dxa"/>
            <w:tcMar>
              <w:top w:w="0" w:type="dxa"/>
              <w:left w:w="108" w:type="dxa"/>
              <w:bottom w:w="0" w:type="dxa"/>
              <w:right w:w="108" w:type="dxa"/>
            </w:tcMar>
            <w:vAlign w:val="center"/>
          </w:tcPr>
          <w:p w14:paraId="4D4B9F01">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长时间驻车时，可外接市电对车载电瓶充电，也可直接为车载设备供电。</w:t>
            </w:r>
          </w:p>
        </w:tc>
      </w:tr>
      <w:tr w14:paraId="692531F8">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tcMar>
              <w:top w:w="0" w:type="dxa"/>
              <w:left w:w="108" w:type="dxa"/>
              <w:bottom w:w="0" w:type="dxa"/>
              <w:right w:w="108" w:type="dxa"/>
            </w:tcMar>
            <w:vAlign w:val="center"/>
          </w:tcPr>
          <w:p w14:paraId="3D47661F">
            <w:pPr>
              <w:bidi w:val="0"/>
              <w:spacing w:line="360" w:lineRule="auto"/>
              <w:rPr>
                <w:rFonts w:hint="eastAsia" w:ascii="楷体" w:hAnsi="楷体" w:eastAsia="楷体" w:cs="楷体"/>
                <w:sz w:val="28"/>
                <w:szCs w:val="28"/>
                <w:lang w:eastAsia="zh-CN"/>
              </w:rPr>
            </w:pPr>
            <w:r>
              <w:rPr>
                <w:rFonts w:hint="eastAsia" w:ascii="楷体" w:hAnsi="楷体" w:eastAsia="楷体" w:cs="楷体"/>
                <w:sz w:val="28"/>
                <w:szCs w:val="28"/>
              </w:rPr>
              <w:t>3</w:t>
            </w:r>
            <w:r>
              <w:rPr>
                <w:rFonts w:hint="eastAsia" w:ascii="楷体" w:hAnsi="楷体" w:eastAsia="楷体" w:cs="楷体"/>
                <w:sz w:val="28"/>
                <w:szCs w:val="28"/>
                <w:lang w:val="en-US" w:eastAsia="zh-CN"/>
              </w:rPr>
              <w:t>1</w:t>
            </w:r>
          </w:p>
        </w:tc>
        <w:tc>
          <w:tcPr>
            <w:tcW w:w="2190" w:type="dxa"/>
            <w:tcMar>
              <w:top w:w="0" w:type="dxa"/>
              <w:left w:w="108" w:type="dxa"/>
              <w:bottom w:w="0" w:type="dxa"/>
              <w:right w:w="108" w:type="dxa"/>
            </w:tcMar>
            <w:vAlign w:val="center"/>
          </w:tcPr>
          <w:p w14:paraId="7F50A07B">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安全保护</w:t>
            </w:r>
          </w:p>
        </w:tc>
        <w:tc>
          <w:tcPr>
            <w:tcW w:w="6825" w:type="dxa"/>
            <w:tcMar>
              <w:top w:w="0" w:type="dxa"/>
              <w:left w:w="108" w:type="dxa"/>
              <w:bottom w:w="0" w:type="dxa"/>
              <w:right w:w="108" w:type="dxa"/>
            </w:tcMar>
            <w:vAlign w:val="center"/>
          </w:tcPr>
          <w:p w14:paraId="5AAE7764">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电路设有相应规范的过载保护装置，以确保医疗救护设备的电器正常使用。</w:t>
            </w:r>
          </w:p>
        </w:tc>
      </w:tr>
      <w:tr w14:paraId="27B9BDE6">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05" w:hRule="atLeast"/>
          <w:jc w:val="center"/>
        </w:trPr>
        <w:tc>
          <w:tcPr>
            <w:tcW w:w="887" w:type="dxa"/>
            <w:tcMar>
              <w:top w:w="0" w:type="dxa"/>
              <w:left w:w="108" w:type="dxa"/>
              <w:bottom w:w="0" w:type="dxa"/>
              <w:right w:w="108" w:type="dxa"/>
            </w:tcMar>
            <w:vAlign w:val="center"/>
          </w:tcPr>
          <w:p w14:paraId="6FA86218">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32</w:t>
            </w:r>
          </w:p>
        </w:tc>
        <w:tc>
          <w:tcPr>
            <w:tcW w:w="2190" w:type="dxa"/>
            <w:tcMar>
              <w:top w:w="0" w:type="dxa"/>
              <w:left w:w="108" w:type="dxa"/>
              <w:bottom w:w="0" w:type="dxa"/>
              <w:right w:w="108" w:type="dxa"/>
            </w:tcMar>
            <w:vAlign w:val="center"/>
          </w:tcPr>
          <w:p w14:paraId="041CA64A">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供氧系统</w:t>
            </w:r>
          </w:p>
        </w:tc>
        <w:tc>
          <w:tcPr>
            <w:tcW w:w="6825" w:type="dxa"/>
            <w:tcMar>
              <w:top w:w="0" w:type="dxa"/>
              <w:left w:w="108" w:type="dxa"/>
              <w:bottom w:w="0" w:type="dxa"/>
              <w:right w:w="108" w:type="dxa"/>
            </w:tcMar>
            <w:vAlign w:val="center"/>
          </w:tcPr>
          <w:p w14:paraId="4372526F">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隐藏式密闭管道氧气，带快速接口，即插即用，也可供其它用气设备使用。</w:t>
            </w:r>
          </w:p>
        </w:tc>
      </w:tr>
      <w:tr w14:paraId="508E89CA">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4" w:hRule="atLeast"/>
          <w:jc w:val="center"/>
        </w:trPr>
        <w:tc>
          <w:tcPr>
            <w:tcW w:w="887" w:type="dxa"/>
            <w:tcMar>
              <w:top w:w="0" w:type="dxa"/>
              <w:left w:w="108" w:type="dxa"/>
              <w:bottom w:w="0" w:type="dxa"/>
              <w:right w:w="108" w:type="dxa"/>
            </w:tcMar>
            <w:vAlign w:val="center"/>
          </w:tcPr>
          <w:p w14:paraId="38E27506">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33</w:t>
            </w:r>
          </w:p>
        </w:tc>
        <w:tc>
          <w:tcPr>
            <w:tcW w:w="2190" w:type="dxa"/>
            <w:tcMar>
              <w:top w:w="0" w:type="dxa"/>
              <w:left w:w="108" w:type="dxa"/>
              <w:bottom w:w="0" w:type="dxa"/>
              <w:right w:w="108" w:type="dxa"/>
            </w:tcMar>
            <w:vAlign w:val="center"/>
          </w:tcPr>
          <w:p w14:paraId="32F04974">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管道</w:t>
            </w:r>
          </w:p>
        </w:tc>
        <w:tc>
          <w:tcPr>
            <w:tcW w:w="6825" w:type="dxa"/>
            <w:tcMar>
              <w:top w:w="0" w:type="dxa"/>
              <w:left w:w="108" w:type="dxa"/>
              <w:bottom w:w="0" w:type="dxa"/>
              <w:right w:w="108" w:type="dxa"/>
            </w:tcMar>
            <w:vAlign w:val="center"/>
          </w:tcPr>
          <w:p w14:paraId="23BE3A1C">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隐藏式管氧气，安装、检测便捷，预留呼吸机用气接口。</w:t>
            </w:r>
          </w:p>
        </w:tc>
      </w:tr>
      <w:tr w14:paraId="7BB64284">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10" w:hRule="atLeast"/>
          <w:jc w:val="center"/>
        </w:trPr>
        <w:tc>
          <w:tcPr>
            <w:tcW w:w="887" w:type="dxa"/>
            <w:tcMar>
              <w:top w:w="0" w:type="dxa"/>
              <w:left w:w="108" w:type="dxa"/>
              <w:bottom w:w="0" w:type="dxa"/>
              <w:right w:w="108" w:type="dxa"/>
            </w:tcMar>
            <w:vAlign w:val="center"/>
          </w:tcPr>
          <w:p w14:paraId="041EDF1A">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34</w:t>
            </w:r>
          </w:p>
        </w:tc>
        <w:tc>
          <w:tcPr>
            <w:tcW w:w="2190" w:type="dxa"/>
            <w:tcMar>
              <w:top w:w="0" w:type="dxa"/>
              <w:left w:w="108" w:type="dxa"/>
              <w:bottom w:w="0" w:type="dxa"/>
              <w:right w:w="108" w:type="dxa"/>
            </w:tcMar>
            <w:vAlign w:val="center"/>
          </w:tcPr>
          <w:p w14:paraId="4F217297">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氧气瓶</w:t>
            </w:r>
          </w:p>
        </w:tc>
        <w:tc>
          <w:tcPr>
            <w:tcW w:w="6825" w:type="dxa"/>
            <w:tcMar>
              <w:top w:w="0" w:type="dxa"/>
              <w:left w:w="108" w:type="dxa"/>
              <w:bottom w:w="0" w:type="dxa"/>
              <w:right w:w="108" w:type="dxa"/>
            </w:tcMar>
            <w:vAlign w:val="center"/>
          </w:tcPr>
          <w:p w14:paraId="01FDED18">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10升氧气瓶两只，氧气瓶符合标准，带固定装置。</w:t>
            </w:r>
          </w:p>
        </w:tc>
      </w:tr>
      <w:tr w14:paraId="5982B91A">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57" w:hRule="atLeast"/>
          <w:jc w:val="center"/>
        </w:trPr>
        <w:tc>
          <w:tcPr>
            <w:tcW w:w="887" w:type="dxa"/>
            <w:tcMar>
              <w:top w:w="0" w:type="dxa"/>
              <w:left w:w="108" w:type="dxa"/>
              <w:bottom w:w="0" w:type="dxa"/>
              <w:right w:w="108" w:type="dxa"/>
            </w:tcMar>
            <w:vAlign w:val="center"/>
          </w:tcPr>
          <w:p w14:paraId="023B10A6">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35</w:t>
            </w:r>
          </w:p>
        </w:tc>
        <w:tc>
          <w:tcPr>
            <w:tcW w:w="2190" w:type="dxa"/>
            <w:tcMar>
              <w:top w:w="0" w:type="dxa"/>
              <w:left w:w="108" w:type="dxa"/>
              <w:bottom w:w="0" w:type="dxa"/>
              <w:right w:w="108" w:type="dxa"/>
            </w:tcMar>
            <w:vAlign w:val="center"/>
          </w:tcPr>
          <w:p w14:paraId="6EA753C9">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高压减压阀</w:t>
            </w:r>
          </w:p>
        </w:tc>
        <w:tc>
          <w:tcPr>
            <w:tcW w:w="6825" w:type="dxa"/>
            <w:tcMar>
              <w:top w:w="0" w:type="dxa"/>
              <w:left w:w="108" w:type="dxa"/>
              <w:bottom w:w="0" w:type="dxa"/>
              <w:right w:w="108" w:type="dxa"/>
            </w:tcMar>
            <w:vAlign w:val="center"/>
          </w:tcPr>
          <w:p w14:paraId="4C5BC343">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实现高低压转换，并带有压力调节装置及压力表。</w:t>
            </w:r>
          </w:p>
        </w:tc>
      </w:tr>
      <w:tr w14:paraId="355AA336">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18" w:hRule="atLeast"/>
          <w:jc w:val="center"/>
        </w:trPr>
        <w:tc>
          <w:tcPr>
            <w:tcW w:w="887" w:type="dxa"/>
            <w:tcMar>
              <w:top w:w="0" w:type="dxa"/>
              <w:left w:w="108" w:type="dxa"/>
              <w:bottom w:w="0" w:type="dxa"/>
              <w:right w:w="108" w:type="dxa"/>
            </w:tcMar>
            <w:vAlign w:val="center"/>
          </w:tcPr>
          <w:p w14:paraId="2D4427FC">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36</w:t>
            </w:r>
          </w:p>
        </w:tc>
        <w:tc>
          <w:tcPr>
            <w:tcW w:w="2190" w:type="dxa"/>
            <w:tcMar>
              <w:top w:w="0" w:type="dxa"/>
              <w:left w:w="108" w:type="dxa"/>
              <w:bottom w:w="0" w:type="dxa"/>
              <w:right w:w="108" w:type="dxa"/>
            </w:tcMar>
            <w:vAlign w:val="center"/>
          </w:tcPr>
          <w:p w14:paraId="63D5E505">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湿化瓶</w:t>
            </w:r>
          </w:p>
        </w:tc>
        <w:tc>
          <w:tcPr>
            <w:tcW w:w="6825" w:type="dxa"/>
            <w:tcMar>
              <w:top w:w="0" w:type="dxa"/>
              <w:left w:w="108" w:type="dxa"/>
              <w:bottom w:w="0" w:type="dxa"/>
              <w:right w:w="108" w:type="dxa"/>
            </w:tcMar>
            <w:vAlign w:val="center"/>
          </w:tcPr>
          <w:p w14:paraId="6C3C9DAF">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双路即插即用湿化瓶。</w:t>
            </w:r>
          </w:p>
        </w:tc>
      </w:tr>
      <w:tr w14:paraId="11D13FC7">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3" w:hRule="atLeast"/>
          <w:jc w:val="center"/>
        </w:trPr>
        <w:tc>
          <w:tcPr>
            <w:tcW w:w="887" w:type="dxa"/>
            <w:tcMar>
              <w:top w:w="0" w:type="dxa"/>
              <w:left w:w="108" w:type="dxa"/>
              <w:bottom w:w="0" w:type="dxa"/>
              <w:right w:w="108" w:type="dxa"/>
            </w:tcMar>
            <w:vAlign w:val="center"/>
          </w:tcPr>
          <w:p w14:paraId="6B2EB3C1">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37</w:t>
            </w:r>
          </w:p>
        </w:tc>
        <w:tc>
          <w:tcPr>
            <w:tcW w:w="2190" w:type="dxa"/>
            <w:tcMar>
              <w:top w:w="0" w:type="dxa"/>
              <w:left w:w="108" w:type="dxa"/>
              <w:bottom w:w="0" w:type="dxa"/>
              <w:right w:w="108" w:type="dxa"/>
            </w:tcMar>
            <w:vAlign w:val="center"/>
          </w:tcPr>
          <w:p w14:paraId="59A5AE04">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杀菌系统</w:t>
            </w:r>
          </w:p>
        </w:tc>
        <w:tc>
          <w:tcPr>
            <w:tcW w:w="6825" w:type="dxa"/>
            <w:tcMar>
              <w:top w:w="0" w:type="dxa"/>
              <w:left w:w="108" w:type="dxa"/>
              <w:bottom w:w="0" w:type="dxa"/>
              <w:right w:w="108" w:type="dxa"/>
            </w:tcMar>
            <w:vAlign w:val="center"/>
          </w:tcPr>
          <w:p w14:paraId="14B05AFC">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采用环形内嵌式紫外线消毒灯，可定时控制。</w:t>
            </w:r>
          </w:p>
        </w:tc>
      </w:tr>
      <w:tr w14:paraId="05211CD6">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4" w:hRule="atLeast"/>
          <w:jc w:val="center"/>
        </w:trPr>
        <w:tc>
          <w:tcPr>
            <w:tcW w:w="887" w:type="dxa"/>
            <w:tcMar>
              <w:top w:w="0" w:type="dxa"/>
              <w:left w:w="108" w:type="dxa"/>
              <w:bottom w:w="0" w:type="dxa"/>
              <w:right w:w="108" w:type="dxa"/>
            </w:tcMar>
            <w:vAlign w:val="center"/>
          </w:tcPr>
          <w:p w14:paraId="103D556A">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38</w:t>
            </w:r>
          </w:p>
        </w:tc>
        <w:tc>
          <w:tcPr>
            <w:tcW w:w="2190" w:type="dxa"/>
            <w:tcMar>
              <w:top w:w="0" w:type="dxa"/>
              <w:left w:w="108" w:type="dxa"/>
              <w:bottom w:w="0" w:type="dxa"/>
              <w:right w:w="108" w:type="dxa"/>
            </w:tcMar>
            <w:vAlign w:val="center"/>
          </w:tcPr>
          <w:p w14:paraId="7B21EFB1">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照明</w:t>
            </w:r>
            <w:r>
              <w:rPr>
                <w:rFonts w:hint="eastAsia" w:ascii="楷体" w:hAnsi="楷体" w:eastAsia="楷体" w:cs="楷体"/>
                <w:sz w:val="28"/>
                <w:szCs w:val="28"/>
              </w:rPr>
              <w:t>灯</w:t>
            </w:r>
          </w:p>
        </w:tc>
        <w:tc>
          <w:tcPr>
            <w:tcW w:w="6825" w:type="dxa"/>
            <w:tcMar>
              <w:top w:w="0" w:type="dxa"/>
              <w:left w:w="108" w:type="dxa"/>
              <w:bottom w:w="0" w:type="dxa"/>
              <w:right w:w="108" w:type="dxa"/>
            </w:tcMar>
            <w:vAlign w:val="center"/>
          </w:tcPr>
          <w:p w14:paraId="59423208">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LED</w:t>
            </w:r>
            <w:r>
              <w:rPr>
                <w:rFonts w:hint="eastAsia" w:ascii="楷体" w:hAnsi="楷体" w:eastAsia="楷体" w:cs="楷体"/>
                <w:sz w:val="28"/>
                <w:szCs w:val="28"/>
                <w:lang w:val="en-US" w:eastAsia="zh-CN"/>
              </w:rPr>
              <w:t>照明</w:t>
            </w:r>
            <w:r>
              <w:rPr>
                <w:rFonts w:hint="eastAsia" w:ascii="楷体" w:hAnsi="楷体" w:eastAsia="楷体" w:cs="楷体"/>
                <w:sz w:val="28"/>
                <w:szCs w:val="28"/>
              </w:rPr>
              <w:t xml:space="preserve">灯共 </w:t>
            </w:r>
            <w:r>
              <w:rPr>
                <w:rFonts w:hint="eastAsia" w:ascii="楷体" w:hAnsi="楷体" w:eastAsia="楷体" w:cs="楷体"/>
                <w:sz w:val="28"/>
                <w:szCs w:val="28"/>
                <w:lang w:val="en-US" w:eastAsia="zh-CN"/>
              </w:rPr>
              <w:t>4只</w:t>
            </w:r>
            <w:r>
              <w:rPr>
                <w:rFonts w:hint="eastAsia" w:ascii="楷体" w:hAnsi="楷体" w:eastAsia="楷体" w:cs="楷体"/>
                <w:sz w:val="28"/>
                <w:szCs w:val="28"/>
              </w:rPr>
              <w:t>、医疗舱内独立控制，照明灯与车顶内饰完美结合，同时便于拆卸维修</w:t>
            </w:r>
            <w:r>
              <w:rPr>
                <w:rFonts w:hint="eastAsia" w:ascii="楷体" w:hAnsi="楷体" w:eastAsia="楷体" w:cs="楷体"/>
                <w:sz w:val="28"/>
                <w:szCs w:val="28"/>
                <w:lang w:eastAsia="zh-CN"/>
              </w:rPr>
              <w:t>，</w:t>
            </w:r>
            <w:r>
              <w:rPr>
                <w:rFonts w:hint="eastAsia" w:ascii="楷体" w:hAnsi="楷体" w:eastAsia="楷体" w:cs="楷体"/>
                <w:sz w:val="28"/>
                <w:szCs w:val="28"/>
              </w:rPr>
              <w:t>舱内光照充足均匀，光线柔和</w:t>
            </w:r>
            <w:r>
              <w:rPr>
                <w:rFonts w:hint="eastAsia" w:ascii="楷体" w:hAnsi="楷体" w:eastAsia="楷体" w:cs="楷体"/>
                <w:sz w:val="28"/>
                <w:szCs w:val="28"/>
                <w:lang w:eastAsia="zh-CN"/>
              </w:rPr>
              <w:t>。</w:t>
            </w:r>
          </w:p>
        </w:tc>
      </w:tr>
      <w:tr w14:paraId="264CE55A">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5963D72A">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39</w:t>
            </w:r>
          </w:p>
        </w:tc>
        <w:tc>
          <w:tcPr>
            <w:tcW w:w="2190" w:type="dxa"/>
            <w:tcMar>
              <w:top w:w="0" w:type="dxa"/>
              <w:left w:w="108" w:type="dxa"/>
              <w:bottom w:w="0" w:type="dxa"/>
              <w:right w:w="108" w:type="dxa"/>
            </w:tcMar>
            <w:vAlign w:val="center"/>
          </w:tcPr>
          <w:p w14:paraId="4A807E63">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顶</w:t>
            </w:r>
            <w:r>
              <w:rPr>
                <w:rFonts w:hint="eastAsia" w:ascii="楷体" w:hAnsi="楷体" w:eastAsia="楷体" w:cs="楷体"/>
                <w:sz w:val="28"/>
                <w:szCs w:val="28"/>
              </w:rPr>
              <w:t>射灯</w:t>
            </w:r>
          </w:p>
        </w:tc>
        <w:tc>
          <w:tcPr>
            <w:tcW w:w="6825" w:type="dxa"/>
            <w:tcMar>
              <w:top w:w="0" w:type="dxa"/>
              <w:left w:w="108" w:type="dxa"/>
              <w:bottom w:w="0" w:type="dxa"/>
              <w:right w:w="108" w:type="dxa"/>
            </w:tcMar>
            <w:vAlign w:val="center"/>
          </w:tcPr>
          <w:p w14:paraId="347820B6">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高亮度LED射灯</w:t>
            </w:r>
            <w:r>
              <w:rPr>
                <w:rFonts w:hint="eastAsia" w:ascii="楷体" w:hAnsi="楷体" w:eastAsia="楷体" w:cs="楷体"/>
                <w:sz w:val="28"/>
                <w:szCs w:val="28"/>
                <w:lang w:val="en-US" w:eastAsia="zh-CN"/>
              </w:rPr>
              <w:t>4只</w:t>
            </w:r>
            <w:r>
              <w:rPr>
                <w:rFonts w:hint="eastAsia" w:ascii="楷体" w:hAnsi="楷体" w:eastAsia="楷体" w:cs="楷体"/>
                <w:sz w:val="28"/>
                <w:szCs w:val="28"/>
              </w:rPr>
              <w:t>，适用于</w:t>
            </w:r>
            <w:r>
              <w:rPr>
                <w:rFonts w:hint="eastAsia" w:ascii="楷体" w:hAnsi="楷体" w:eastAsia="楷体" w:cs="楷体"/>
                <w:sz w:val="28"/>
                <w:szCs w:val="28"/>
                <w:lang w:val="en-US" w:eastAsia="zh-CN"/>
              </w:rPr>
              <w:t>医护人员</w:t>
            </w:r>
            <w:r>
              <w:rPr>
                <w:rFonts w:hint="eastAsia" w:ascii="楷体" w:hAnsi="楷体" w:eastAsia="楷体" w:cs="楷体"/>
                <w:sz w:val="28"/>
                <w:szCs w:val="28"/>
              </w:rPr>
              <w:t>夜间</w:t>
            </w:r>
            <w:r>
              <w:rPr>
                <w:rFonts w:hint="eastAsia" w:ascii="楷体" w:hAnsi="楷体" w:eastAsia="楷体" w:cs="楷体"/>
                <w:sz w:val="28"/>
                <w:szCs w:val="28"/>
                <w:lang w:val="en-US" w:eastAsia="zh-CN"/>
              </w:rPr>
              <w:t>急救使用</w:t>
            </w:r>
            <w:r>
              <w:rPr>
                <w:rFonts w:hint="eastAsia" w:ascii="楷体" w:hAnsi="楷体" w:eastAsia="楷体" w:cs="楷体"/>
                <w:sz w:val="28"/>
                <w:szCs w:val="28"/>
              </w:rPr>
              <w:t>。</w:t>
            </w:r>
          </w:p>
        </w:tc>
      </w:tr>
      <w:tr w14:paraId="13288D47">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1927CE2F">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40</w:t>
            </w:r>
          </w:p>
        </w:tc>
        <w:tc>
          <w:tcPr>
            <w:tcW w:w="2190" w:type="dxa"/>
            <w:tcMar>
              <w:top w:w="0" w:type="dxa"/>
              <w:left w:w="108" w:type="dxa"/>
              <w:bottom w:w="0" w:type="dxa"/>
              <w:right w:w="108" w:type="dxa"/>
            </w:tcMar>
            <w:vAlign w:val="center"/>
          </w:tcPr>
          <w:p w14:paraId="38DA080E">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对讲系统</w:t>
            </w:r>
          </w:p>
        </w:tc>
        <w:tc>
          <w:tcPr>
            <w:tcW w:w="6825" w:type="dxa"/>
            <w:tcMar>
              <w:top w:w="0" w:type="dxa"/>
              <w:left w:w="108" w:type="dxa"/>
              <w:bottom w:w="0" w:type="dxa"/>
              <w:right w:w="108" w:type="dxa"/>
            </w:tcMar>
            <w:vAlign w:val="center"/>
          </w:tcPr>
          <w:p w14:paraId="6F72E6B7">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前后</w:t>
            </w:r>
            <w:r>
              <w:rPr>
                <w:rFonts w:hint="eastAsia" w:ascii="楷体" w:hAnsi="楷体" w:eastAsia="楷体" w:cs="楷体"/>
                <w:sz w:val="28"/>
                <w:szCs w:val="28"/>
                <w:lang w:val="en-US" w:eastAsia="zh-CN"/>
              </w:rPr>
              <w:t>无线</w:t>
            </w:r>
            <w:r>
              <w:rPr>
                <w:rFonts w:hint="eastAsia" w:ascii="楷体" w:hAnsi="楷体" w:eastAsia="楷体" w:cs="楷体"/>
                <w:sz w:val="28"/>
                <w:szCs w:val="28"/>
              </w:rPr>
              <w:t>对讲，双向控制</w:t>
            </w:r>
            <w:r>
              <w:rPr>
                <w:rFonts w:hint="eastAsia" w:ascii="楷体" w:hAnsi="楷体" w:eastAsia="楷体" w:cs="楷体"/>
                <w:sz w:val="28"/>
                <w:szCs w:val="28"/>
                <w:lang w:eastAsia="zh-CN"/>
              </w:rPr>
              <w:t>。</w:t>
            </w:r>
          </w:p>
        </w:tc>
      </w:tr>
      <w:tr w14:paraId="170B71D1">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01" w:hRule="atLeast"/>
          <w:jc w:val="center"/>
        </w:trPr>
        <w:tc>
          <w:tcPr>
            <w:tcW w:w="887" w:type="dxa"/>
            <w:tcMar>
              <w:top w:w="0" w:type="dxa"/>
              <w:left w:w="108" w:type="dxa"/>
              <w:bottom w:w="0" w:type="dxa"/>
              <w:right w:w="108" w:type="dxa"/>
            </w:tcMar>
            <w:vAlign w:val="center"/>
          </w:tcPr>
          <w:p w14:paraId="6FC697DE">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41</w:t>
            </w:r>
          </w:p>
        </w:tc>
        <w:tc>
          <w:tcPr>
            <w:tcW w:w="2190" w:type="dxa"/>
            <w:tcMar>
              <w:top w:w="0" w:type="dxa"/>
              <w:left w:w="108" w:type="dxa"/>
              <w:bottom w:w="0" w:type="dxa"/>
              <w:right w:w="108" w:type="dxa"/>
            </w:tcMar>
            <w:vAlign w:val="center"/>
          </w:tcPr>
          <w:p w14:paraId="4B612F9A">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输液固定系统</w:t>
            </w:r>
          </w:p>
        </w:tc>
        <w:tc>
          <w:tcPr>
            <w:tcW w:w="6825" w:type="dxa"/>
            <w:tcMar>
              <w:top w:w="0" w:type="dxa"/>
              <w:left w:w="108" w:type="dxa"/>
              <w:bottom w:w="0" w:type="dxa"/>
              <w:right w:w="108" w:type="dxa"/>
            </w:tcMar>
            <w:vAlign w:val="center"/>
          </w:tcPr>
          <w:p w14:paraId="5302BB32">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在担架车上方安装</w:t>
            </w:r>
            <w:r>
              <w:rPr>
                <w:rFonts w:hint="eastAsia" w:ascii="楷体" w:hAnsi="楷体" w:eastAsia="楷体" w:cs="楷体"/>
                <w:sz w:val="28"/>
                <w:szCs w:val="28"/>
                <w:lang w:val="en-US" w:eastAsia="zh-CN"/>
              </w:rPr>
              <w:t>1</w:t>
            </w:r>
            <w:r>
              <w:rPr>
                <w:rFonts w:hint="eastAsia" w:ascii="楷体" w:hAnsi="楷体" w:eastAsia="楷体" w:cs="楷体"/>
                <w:sz w:val="28"/>
                <w:szCs w:val="28"/>
              </w:rPr>
              <w:t>组输液架，输液挂钩能同时满足3袋以上的输液需要</w:t>
            </w:r>
            <w:r>
              <w:rPr>
                <w:rFonts w:hint="eastAsia" w:ascii="楷体" w:hAnsi="楷体" w:eastAsia="楷体" w:cs="楷体"/>
                <w:sz w:val="28"/>
                <w:szCs w:val="28"/>
                <w:lang w:eastAsia="zh-CN"/>
              </w:rPr>
              <w:t>。</w:t>
            </w:r>
          </w:p>
        </w:tc>
      </w:tr>
      <w:tr w14:paraId="00730183">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5D660B7A">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42</w:t>
            </w:r>
          </w:p>
        </w:tc>
        <w:tc>
          <w:tcPr>
            <w:tcW w:w="2190" w:type="dxa"/>
            <w:tcMar>
              <w:top w:w="0" w:type="dxa"/>
              <w:left w:w="108" w:type="dxa"/>
              <w:bottom w:w="0" w:type="dxa"/>
              <w:right w:w="108" w:type="dxa"/>
            </w:tcMar>
            <w:vAlign w:val="center"/>
          </w:tcPr>
          <w:p w14:paraId="0FCB3188">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通讯系统</w:t>
            </w:r>
          </w:p>
        </w:tc>
        <w:tc>
          <w:tcPr>
            <w:tcW w:w="6825" w:type="dxa"/>
            <w:tcMar>
              <w:top w:w="0" w:type="dxa"/>
              <w:left w:w="108" w:type="dxa"/>
              <w:bottom w:w="0" w:type="dxa"/>
              <w:right w:w="108" w:type="dxa"/>
            </w:tcMar>
            <w:vAlign w:val="center"/>
          </w:tcPr>
          <w:p w14:paraId="365D4674">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在驾驶室和医疗舱相应的位置预留通讯系统的电源接线柱和安装监控设备及GPS天线的空线孔。</w:t>
            </w:r>
          </w:p>
        </w:tc>
      </w:tr>
      <w:tr w14:paraId="4D6A8662">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6268BA59">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43</w:t>
            </w:r>
          </w:p>
        </w:tc>
        <w:tc>
          <w:tcPr>
            <w:tcW w:w="2190" w:type="dxa"/>
            <w:tcMar>
              <w:top w:w="0" w:type="dxa"/>
              <w:left w:w="108" w:type="dxa"/>
              <w:bottom w:w="0" w:type="dxa"/>
              <w:right w:w="108" w:type="dxa"/>
            </w:tcMar>
            <w:vAlign w:val="center"/>
          </w:tcPr>
          <w:p w14:paraId="3604801F">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其他</w:t>
            </w:r>
          </w:p>
        </w:tc>
        <w:tc>
          <w:tcPr>
            <w:tcW w:w="6825" w:type="dxa"/>
            <w:tcMar>
              <w:top w:w="0" w:type="dxa"/>
              <w:left w:w="108" w:type="dxa"/>
              <w:bottom w:w="0" w:type="dxa"/>
              <w:right w:w="108" w:type="dxa"/>
            </w:tcMar>
            <w:vAlign w:val="center"/>
          </w:tcPr>
          <w:p w14:paraId="29C54221">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前后舱各配置灭火器1个；医疗舱配医疗垃圾桶一只</w:t>
            </w:r>
            <w:r>
              <w:rPr>
                <w:rFonts w:hint="eastAsia" w:ascii="楷体" w:hAnsi="楷体" w:eastAsia="楷体" w:cs="楷体"/>
                <w:sz w:val="28"/>
                <w:szCs w:val="28"/>
                <w:lang w:eastAsia="zh-CN"/>
              </w:rPr>
              <w:t>。</w:t>
            </w:r>
          </w:p>
        </w:tc>
      </w:tr>
      <w:tr w14:paraId="61EDF17D">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26" w:hRule="atLeast"/>
          <w:jc w:val="center"/>
        </w:trPr>
        <w:tc>
          <w:tcPr>
            <w:tcW w:w="887" w:type="dxa"/>
            <w:tcMar>
              <w:top w:w="0" w:type="dxa"/>
              <w:left w:w="108" w:type="dxa"/>
              <w:bottom w:w="0" w:type="dxa"/>
              <w:right w:w="108" w:type="dxa"/>
            </w:tcMar>
            <w:vAlign w:val="center"/>
          </w:tcPr>
          <w:p w14:paraId="59D0D9D0">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44</w:t>
            </w:r>
          </w:p>
        </w:tc>
        <w:tc>
          <w:tcPr>
            <w:tcW w:w="2190" w:type="dxa"/>
            <w:tcMar>
              <w:top w:w="0" w:type="dxa"/>
              <w:left w:w="108" w:type="dxa"/>
              <w:bottom w:w="0" w:type="dxa"/>
              <w:right w:w="108" w:type="dxa"/>
            </w:tcMar>
            <w:vAlign w:val="center"/>
          </w:tcPr>
          <w:p w14:paraId="4451FECA">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安全要求</w:t>
            </w:r>
          </w:p>
        </w:tc>
        <w:tc>
          <w:tcPr>
            <w:tcW w:w="6825" w:type="dxa"/>
            <w:tcMar>
              <w:top w:w="0" w:type="dxa"/>
              <w:left w:w="108" w:type="dxa"/>
              <w:bottom w:w="0" w:type="dxa"/>
              <w:right w:w="108" w:type="dxa"/>
            </w:tcMar>
            <w:vAlign w:val="center"/>
          </w:tcPr>
          <w:p w14:paraId="00AB9FFA">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每个座位配安全带</w:t>
            </w:r>
            <w:r>
              <w:rPr>
                <w:rFonts w:hint="eastAsia" w:ascii="楷体" w:hAnsi="楷体" w:eastAsia="楷体" w:cs="楷体"/>
                <w:sz w:val="28"/>
                <w:szCs w:val="28"/>
                <w:lang w:eastAsia="zh-CN"/>
              </w:rPr>
              <w:t>。</w:t>
            </w:r>
          </w:p>
        </w:tc>
      </w:tr>
      <w:tr w14:paraId="6845B1B2">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3" w:hRule="atLeast"/>
          <w:jc w:val="center"/>
        </w:trPr>
        <w:tc>
          <w:tcPr>
            <w:tcW w:w="887" w:type="dxa"/>
            <w:tcMar>
              <w:top w:w="0" w:type="dxa"/>
              <w:left w:w="108" w:type="dxa"/>
              <w:bottom w:w="0" w:type="dxa"/>
              <w:right w:w="108" w:type="dxa"/>
            </w:tcMar>
            <w:vAlign w:val="center"/>
          </w:tcPr>
          <w:p w14:paraId="2BB41179">
            <w:pPr>
              <w:bidi w:val="0"/>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45</w:t>
            </w:r>
          </w:p>
        </w:tc>
        <w:tc>
          <w:tcPr>
            <w:tcW w:w="2190" w:type="dxa"/>
            <w:tcMar>
              <w:top w:w="0" w:type="dxa"/>
              <w:left w:w="108" w:type="dxa"/>
              <w:bottom w:w="0" w:type="dxa"/>
              <w:right w:w="108" w:type="dxa"/>
            </w:tcMar>
            <w:vAlign w:val="center"/>
          </w:tcPr>
          <w:p w14:paraId="166AE7FE">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保护措施</w:t>
            </w:r>
          </w:p>
        </w:tc>
        <w:tc>
          <w:tcPr>
            <w:tcW w:w="6825" w:type="dxa"/>
            <w:tcMar>
              <w:top w:w="0" w:type="dxa"/>
              <w:left w:w="108" w:type="dxa"/>
              <w:bottom w:w="0" w:type="dxa"/>
              <w:right w:w="108" w:type="dxa"/>
            </w:tcMar>
            <w:vAlign w:val="center"/>
          </w:tcPr>
          <w:p w14:paraId="6EDC4CA5">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医疗舱内均为过</w:t>
            </w:r>
            <w:r>
              <w:rPr>
                <w:rFonts w:hint="eastAsia" w:ascii="楷体" w:hAnsi="楷体" w:eastAsia="楷体" w:cs="楷体"/>
                <w:sz w:val="28"/>
                <w:szCs w:val="28"/>
                <w:lang w:val="en-US" w:eastAsia="zh-CN"/>
              </w:rPr>
              <w:t>渡</w:t>
            </w:r>
            <w:r>
              <w:rPr>
                <w:rFonts w:hint="eastAsia" w:ascii="楷体" w:hAnsi="楷体" w:eastAsia="楷体" w:cs="楷体"/>
                <w:sz w:val="28"/>
                <w:szCs w:val="28"/>
              </w:rPr>
              <w:t>软包装，内部表面没有尖锐的物体，所有医疗设备的挂钩、托架应紧贴舱壁安装，周围有保护措施。</w:t>
            </w:r>
          </w:p>
        </w:tc>
      </w:tr>
      <w:tr w14:paraId="49A10B21">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137B05BA">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46</w:t>
            </w:r>
          </w:p>
        </w:tc>
        <w:tc>
          <w:tcPr>
            <w:tcW w:w="2190" w:type="dxa"/>
            <w:tcMar>
              <w:top w:w="0" w:type="dxa"/>
              <w:left w:w="108" w:type="dxa"/>
              <w:bottom w:w="0" w:type="dxa"/>
              <w:right w:w="108" w:type="dxa"/>
            </w:tcMar>
            <w:vAlign w:val="center"/>
          </w:tcPr>
          <w:p w14:paraId="4EF60C57">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内壁加固</w:t>
            </w:r>
          </w:p>
        </w:tc>
        <w:tc>
          <w:tcPr>
            <w:tcW w:w="6825" w:type="dxa"/>
            <w:tcMar>
              <w:top w:w="0" w:type="dxa"/>
              <w:left w:w="108" w:type="dxa"/>
              <w:bottom w:w="0" w:type="dxa"/>
              <w:right w:w="108" w:type="dxa"/>
            </w:tcMar>
            <w:vAlign w:val="center"/>
          </w:tcPr>
          <w:p w14:paraId="5499CB97">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医疗舱内壁加固防撞处理。</w:t>
            </w:r>
          </w:p>
        </w:tc>
      </w:tr>
      <w:tr w14:paraId="70DAF8F0">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 w:hRule="atLeast"/>
          <w:jc w:val="center"/>
        </w:trPr>
        <w:tc>
          <w:tcPr>
            <w:tcW w:w="887" w:type="dxa"/>
            <w:tcMar>
              <w:top w:w="0" w:type="dxa"/>
              <w:left w:w="108" w:type="dxa"/>
              <w:bottom w:w="0" w:type="dxa"/>
              <w:right w:w="108" w:type="dxa"/>
            </w:tcMar>
            <w:vAlign w:val="center"/>
          </w:tcPr>
          <w:p w14:paraId="105FF9C5">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47</w:t>
            </w:r>
          </w:p>
        </w:tc>
        <w:tc>
          <w:tcPr>
            <w:tcW w:w="2190" w:type="dxa"/>
            <w:tcMar>
              <w:top w:w="0" w:type="dxa"/>
              <w:left w:w="108" w:type="dxa"/>
              <w:bottom w:w="0" w:type="dxa"/>
              <w:right w:w="108" w:type="dxa"/>
            </w:tcMar>
            <w:vAlign w:val="center"/>
          </w:tcPr>
          <w:p w14:paraId="3B088F3F">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防撞垫</w:t>
            </w:r>
          </w:p>
        </w:tc>
        <w:tc>
          <w:tcPr>
            <w:tcW w:w="6825" w:type="dxa"/>
            <w:tcMar>
              <w:top w:w="0" w:type="dxa"/>
              <w:left w:w="108" w:type="dxa"/>
              <w:bottom w:w="0" w:type="dxa"/>
              <w:right w:w="108" w:type="dxa"/>
            </w:tcMar>
            <w:vAlign w:val="center"/>
          </w:tcPr>
          <w:p w14:paraId="436D3325">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侧门上车头部防撞保护。</w:t>
            </w:r>
          </w:p>
        </w:tc>
      </w:tr>
      <w:tr w14:paraId="53A52934">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18" w:hRule="atLeast"/>
          <w:jc w:val="center"/>
        </w:trPr>
        <w:tc>
          <w:tcPr>
            <w:tcW w:w="887" w:type="dxa"/>
            <w:tcMar>
              <w:top w:w="0" w:type="dxa"/>
              <w:left w:w="108" w:type="dxa"/>
              <w:bottom w:w="0" w:type="dxa"/>
              <w:right w:w="108" w:type="dxa"/>
            </w:tcMar>
            <w:vAlign w:val="center"/>
          </w:tcPr>
          <w:p w14:paraId="290E7B9B">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48</w:t>
            </w:r>
          </w:p>
        </w:tc>
        <w:tc>
          <w:tcPr>
            <w:tcW w:w="2190" w:type="dxa"/>
            <w:tcMar>
              <w:top w:w="0" w:type="dxa"/>
              <w:left w:w="108" w:type="dxa"/>
              <w:bottom w:w="0" w:type="dxa"/>
              <w:right w:w="108" w:type="dxa"/>
            </w:tcMar>
            <w:vAlign w:val="center"/>
          </w:tcPr>
          <w:p w14:paraId="7F29A988">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担架系统</w:t>
            </w:r>
          </w:p>
        </w:tc>
        <w:tc>
          <w:tcPr>
            <w:tcW w:w="6825" w:type="dxa"/>
            <w:tcMar>
              <w:top w:w="0" w:type="dxa"/>
              <w:left w:w="108" w:type="dxa"/>
              <w:bottom w:w="0" w:type="dxa"/>
              <w:right w:w="108" w:type="dxa"/>
            </w:tcMar>
            <w:vAlign w:val="center"/>
          </w:tcPr>
          <w:p w14:paraId="5259E461">
            <w:pPr>
              <w:bidi w:val="0"/>
              <w:spacing w:line="360" w:lineRule="auto"/>
              <w:rPr>
                <w:rFonts w:hint="eastAsia" w:ascii="楷体" w:hAnsi="楷体" w:eastAsia="楷体" w:cs="楷体"/>
                <w:sz w:val="28"/>
                <w:szCs w:val="28"/>
              </w:rPr>
            </w:pPr>
          </w:p>
        </w:tc>
      </w:tr>
      <w:tr w14:paraId="46CCBF08">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3" w:hRule="atLeast"/>
          <w:jc w:val="center"/>
        </w:trPr>
        <w:tc>
          <w:tcPr>
            <w:tcW w:w="887" w:type="dxa"/>
            <w:tcMar>
              <w:top w:w="0" w:type="dxa"/>
              <w:left w:w="108" w:type="dxa"/>
              <w:bottom w:w="0" w:type="dxa"/>
              <w:right w:w="108" w:type="dxa"/>
            </w:tcMar>
            <w:vAlign w:val="center"/>
          </w:tcPr>
          <w:p w14:paraId="092ACCB6">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48.1</w:t>
            </w:r>
          </w:p>
        </w:tc>
        <w:tc>
          <w:tcPr>
            <w:tcW w:w="2190" w:type="dxa"/>
            <w:tcMar>
              <w:top w:w="0" w:type="dxa"/>
              <w:left w:w="108" w:type="dxa"/>
              <w:bottom w:w="0" w:type="dxa"/>
              <w:right w:w="108" w:type="dxa"/>
            </w:tcMar>
            <w:vAlign w:val="center"/>
          </w:tcPr>
          <w:p w14:paraId="4E0E258A">
            <w:pPr>
              <w:bidi w:val="0"/>
              <w:spacing w:line="360" w:lineRule="auto"/>
              <w:rPr>
                <w:rFonts w:hint="eastAsia" w:ascii="楷体" w:hAnsi="楷体" w:eastAsia="楷体" w:cs="楷体"/>
                <w:sz w:val="28"/>
                <w:szCs w:val="28"/>
              </w:rPr>
            </w:pPr>
            <w:r>
              <w:rPr>
                <w:rFonts w:hint="eastAsia" w:ascii="楷体" w:hAnsi="楷体" w:eastAsia="楷体" w:cs="楷体"/>
                <w:sz w:val="28"/>
                <w:szCs w:val="28"/>
              </w:rPr>
              <w:t>自动上车担架</w:t>
            </w:r>
          </w:p>
        </w:tc>
        <w:tc>
          <w:tcPr>
            <w:tcW w:w="6825" w:type="dxa"/>
            <w:tcMar>
              <w:top w:w="0" w:type="dxa"/>
              <w:left w:w="108" w:type="dxa"/>
              <w:bottom w:w="0" w:type="dxa"/>
              <w:right w:w="108" w:type="dxa"/>
            </w:tcMar>
            <w:vAlign w:val="center"/>
          </w:tcPr>
          <w:p w14:paraId="3562A782">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1.主要材料为高强度铝合金进行硬化和表面处理</w:t>
            </w:r>
          </w:p>
          <w:p w14:paraId="0A52B8F1">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2.采用铝合金倒复式护栏方便病人上下担架，并配有两根安全带</w:t>
            </w:r>
          </w:p>
          <w:p w14:paraId="3E1C8526">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3.折腿机构可由两边把手控制，仅需一名救护人员可推上车</w:t>
            </w:r>
          </w:p>
          <w:p w14:paraId="134184F3">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4.担架垫采用密封高密度聚乙烯图层尼龙材质，无缝焊接工艺，防水，厚度60mm</w:t>
            </w:r>
          </w:p>
          <w:p w14:paraId="72F3288C">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5.配有倒复式二段点滴架，最高调节长度为75cm</w:t>
            </w:r>
          </w:p>
          <w:p w14:paraId="323C748D">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6.担架面背部可多档调节使病人卧趟舒适</w:t>
            </w:r>
          </w:p>
          <w:p w14:paraId="7EAFBB42">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7.尺寸：高位时(长*宽*高)≥195*57*93cm，低位时(长*宽*高)≤195*57*35cm</w:t>
            </w:r>
          </w:p>
          <w:p w14:paraId="39A8BE72">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8.靠背最大倾角：≥50°</w:t>
            </w:r>
          </w:p>
          <w:p w14:paraId="1DC92B53">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9.膝部最大倾角：≥15°</w:t>
            </w:r>
          </w:p>
          <w:p w14:paraId="4DEC30C2">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10.自重：≤39kg</w:t>
            </w:r>
          </w:p>
          <w:p w14:paraId="6F880BA9">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11.承重：≥181kg</w:t>
            </w:r>
          </w:p>
          <w:p w14:paraId="707F03B0">
            <w:pPr>
              <w:bidi w:val="0"/>
              <w:spacing w:line="360" w:lineRule="auto"/>
              <w:rPr>
                <w:rFonts w:hint="eastAsia" w:ascii="楷体" w:hAnsi="楷体" w:eastAsia="楷体" w:cs="楷体"/>
                <w:sz w:val="28"/>
                <w:szCs w:val="28"/>
                <w:lang w:val="zh-CN" w:eastAsia="zh-CN"/>
              </w:rPr>
            </w:pPr>
            <w:r>
              <w:rPr>
                <w:rFonts w:hint="eastAsia" w:ascii="楷体" w:hAnsi="楷体" w:eastAsia="楷体" w:cs="楷体"/>
                <w:sz w:val="28"/>
                <w:szCs w:val="28"/>
                <w:lang w:val="en-US" w:eastAsia="zh-CN"/>
              </w:rPr>
              <w:t>12.轮子尺寸：≥125mm</w:t>
            </w:r>
          </w:p>
        </w:tc>
      </w:tr>
      <w:tr w14:paraId="240E6A3E">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33" w:hRule="atLeast"/>
          <w:jc w:val="center"/>
        </w:trPr>
        <w:tc>
          <w:tcPr>
            <w:tcW w:w="887" w:type="dxa"/>
            <w:tcMar>
              <w:top w:w="0" w:type="dxa"/>
              <w:left w:w="108" w:type="dxa"/>
              <w:bottom w:w="0" w:type="dxa"/>
              <w:right w:w="108" w:type="dxa"/>
            </w:tcMar>
            <w:vAlign w:val="center"/>
          </w:tcPr>
          <w:p w14:paraId="4B50622A">
            <w:pPr>
              <w:bidi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48.2</w:t>
            </w:r>
          </w:p>
        </w:tc>
        <w:tc>
          <w:tcPr>
            <w:tcW w:w="2190" w:type="dxa"/>
            <w:tcMar>
              <w:top w:w="0" w:type="dxa"/>
              <w:left w:w="108" w:type="dxa"/>
              <w:bottom w:w="0" w:type="dxa"/>
              <w:right w:w="108" w:type="dxa"/>
            </w:tcMar>
            <w:vAlign w:val="center"/>
          </w:tcPr>
          <w:p w14:paraId="008C8DA2">
            <w:pPr>
              <w:bidi w:val="0"/>
              <w:spacing w:line="360" w:lineRule="auto"/>
              <w:rPr>
                <w:rFonts w:hint="eastAsia" w:ascii="楷体" w:hAnsi="楷体" w:eastAsia="楷体" w:cs="楷体"/>
                <w:sz w:val="28"/>
                <w:szCs w:val="28"/>
              </w:rPr>
            </w:pPr>
            <w:r>
              <w:rPr>
                <w:rFonts w:hint="eastAsia" w:ascii="楷体" w:hAnsi="楷体" w:eastAsia="楷体" w:cs="楷体"/>
                <w:sz w:val="28"/>
                <w:szCs w:val="28"/>
              </w:rPr>
              <w:t>担架平台</w:t>
            </w:r>
          </w:p>
        </w:tc>
        <w:tc>
          <w:tcPr>
            <w:tcW w:w="6825" w:type="dxa"/>
            <w:tcMar>
              <w:top w:w="0" w:type="dxa"/>
              <w:left w:w="108" w:type="dxa"/>
              <w:bottom w:w="0" w:type="dxa"/>
              <w:right w:w="108" w:type="dxa"/>
            </w:tcMar>
            <w:vAlign w:val="center"/>
          </w:tcPr>
          <w:p w14:paraId="5264B2BD">
            <w:pPr>
              <w:bidi w:val="0"/>
              <w:spacing w:line="360" w:lineRule="auto"/>
              <w:rPr>
                <w:rFonts w:hint="eastAsia" w:ascii="楷体" w:hAnsi="楷体" w:eastAsia="楷体" w:cs="楷体"/>
                <w:sz w:val="28"/>
                <w:szCs w:val="28"/>
              </w:rPr>
            </w:pPr>
            <w:r>
              <w:rPr>
                <w:rFonts w:hint="eastAsia" w:ascii="楷体" w:hAnsi="楷体" w:eastAsia="楷体" w:cs="楷体"/>
                <w:sz w:val="28"/>
                <w:szCs w:val="28"/>
              </w:rPr>
              <w:t>担架安装组合平台，台面使用封闭式304不锈钢材质，平台内部可放置铲式固定担架。</w:t>
            </w:r>
          </w:p>
        </w:tc>
      </w:tr>
    </w:tbl>
    <w:p w14:paraId="1E3BC232">
      <w:pPr>
        <w:bidi w:val="0"/>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注：1.</w:t>
      </w:r>
      <w:r>
        <w:rPr>
          <w:rFonts w:hint="eastAsia" w:ascii="楷体" w:hAnsi="楷体" w:eastAsia="楷体" w:cs="楷体"/>
          <w:b/>
          <w:bCs/>
          <w:sz w:val="28"/>
          <w:szCs w:val="28"/>
          <w:highlight w:val="none"/>
        </w:rPr>
        <w:t>带</w:t>
      </w:r>
      <w:r>
        <w:rPr>
          <w:rFonts w:hint="eastAsia" w:ascii="楷体" w:hAnsi="楷体" w:eastAsia="楷体" w:cs="楷体"/>
          <w:sz w:val="28"/>
          <w:szCs w:val="28"/>
          <w:highlight w:val="none"/>
        </w:rPr>
        <w:t>★</w:t>
      </w:r>
      <w:r>
        <w:rPr>
          <w:rFonts w:hint="eastAsia" w:ascii="楷体" w:hAnsi="楷体" w:eastAsia="楷体" w:cs="楷体"/>
          <w:b/>
          <w:bCs/>
          <w:sz w:val="28"/>
          <w:szCs w:val="28"/>
          <w:highlight w:val="none"/>
        </w:rPr>
        <w:t>号项参数为</w:t>
      </w:r>
      <w:r>
        <w:rPr>
          <w:rFonts w:hint="eastAsia" w:ascii="楷体" w:hAnsi="楷体" w:eastAsia="楷体" w:cs="楷体"/>
          <w:b/>
          <w:bCs/>
          <w:sz w:val="28"/>
          <w:szCs w:val="28"/>
          <w:highlight w:val="none"/>
          <w:lang w:val="en-US" w:eastAsia="zh-CN"/>
        </w:rPr>
        <w:t>重要</w:t>
      </w:r>
      <w:r>
        <w:rPr>
          <w:rFonts w:hint="eastAsia" w:ascii="楷体" w:hAnsi="楷体" w:eastAsia="楷体" w:cs="楷体"/>
          <w:b/>
          <w:bCs/>
          <w:sz w:val="28"/>
          <w:szCs w:val="28"/>
          <w:highlight w:val="none"/>
        </w:rPr>
        <w:t>参数</w:t>
      </w:r>
      <w:r>
        <w:rPr>
          <w:rFonts w:hint="eastAsia" w:ascii="楷体" w:hAnsi="楷体" w:eastAsia="楷体" w:cs="楷体"/>
          <w:sz w:val="28"/>
          <w:szCs w:val="28"/>
        </w:rPr>
        <w:t>，请投标</w:t>
      </w:r>
      <w:r>
        <w:rPr>
          <w:rFonts w:hint="eastAsia" w:ascii="楷体" w:hAnsi="楷体" w:eastAsia="楷体" w:cs="楷体"/>
          <w:sz w:val="28"/>
          <w:szCs w:val="28"/>
          <w:lang w:val="en-US" w:eastAsia="zh-CN"/>
        </w:rPr>
        <w:t>供应商</w:t>
      </w:r>
      <w:r>
        <w:rPr>
          <w:rFonts w:hint="eastAsia" w:ascii="楷体" w:hAnsi="楷体" w:eastAsia="楷体" w:cs="楷体"/>
          <w:sz w:val="28"/>
          <w:szCs w:val="28"/>
        </w:rPr>
        <w:t>逐一提供有效证明材料，任意一条未证明</w:t>
      </w:r>
      <w:r>
        <w:rPr>
          <w:rFonts w:hint="eastAsia" w:ascii="楷体" w:hAnsi="楷体" w:eastAsia="楷体" w:cs="楷体"/>
          <w:sz w:val="28"/>
          <w:szCs w:val="28"/>
          <w:lang w:val="en-US" w:eastAsia="zh-CN"/>
        </w:rPr>
        <w:t>视为</w:t>
      </w:r>
      <w:r>
        <w:rPr>
          <w:rFonts w:hint="eastAsia" w:ascii="楷体" w:hAnsi="楷体" w:eastAsia="楷体" w:cs="楷体"/>
          <w:sz w:val="28"/>
          <w:szCs w:val="28"/>
          <w:lang w:eastAsia="zh-CN"/>
        </w:rPr>
        <w:t>负偏离；</w:t>
      </w:r>
      <w:r>
        <w:rPr>
          <w:rFonts w:hint="eastAsia" w:ascii="楷体" w:hAnsi="楷体" w:eastAsia="楷体" w:cs="楷体"/>
          <w:b/>
          <w:bCs/>
          <w:sz w:val="28"/>
          <w:szCs w:val="28"/>
          <w:highlight w:val="none"/>
          <w:lang w:val="en-US" w:eastAsia="zh-CN"/>
        </w:rPr>
        <w:t>未</w:t>
      </w:r>
      <w:r>
        <w:rPr>
          <w:rFonts w:hint="eastAsia" w:ascii="楷体" w:hAnsi="楷体" w:eastAsia="楷体" w:cs="楷体"/>
          <w:b/>
          <w:bCs/>
          <w:sz w:val="28"/>
          <w:szCs w:val="28"/>
          <w:highlight w:val="none"/>
        </w:rPr>
        <w:t>带</w:t>
      </w:r>
      <w:r>
        <w:rPr>
          <w:rFonts w:hint="eastAsia" w:ascii="楷体" w:hAnsi="楷体" w:eastAsia="楷体" w:cs="楷体"/>
          <w:sz w:val="28"/>
          <w:szCs w:val="28"/>
          <w:highlight w:val="none"/>
        </w:rPr>
        <w:t>★</w:t>
      </w:r>
      <w:r>
        <w:rPr>
          <w:rFonts w:hint="eastAsia" w:ascii="楷体" w:hAnsi="楷体" w:eastAsia="楷体" w:cs="楷体"/>
          <w:b/>
          <w:bCs/>
          <w:sz w:val="28"/>
          <w:szCs w:val="28"/>
          <w:highlight w:val="none"/>
        </w:rPr>
        <w:t>号</w:t>
      </w:r>
      <w:r>
        <w:rPr>
          <w:rFonts w:hint="eastAsia" w:ascii="楷体" w:hAnsi="楷体" w:eastAsia="楷体" w:cs="楷体"/>
          <w:b/>
          <w:bCs/>
          <w:sz w:val="28"/>
          <w:szCs w:val="28"/>
        </w:rPr>
        <w:t>项</w:t>
      </w:r>
      <w:r>
        <w:rPr>
          <w:rFonts w:hint="eastAsia" w:ascii="楷体" w:hAnsi="楷体" w:eastAsia="楷体" w:cs="楷体"/>
          <w:b/>
          <w:bCs/>
          <w:sz w:val="28"/>
          <w:szCs w:val="28"/>
          <w:highlight w:val="none"/>
        </w:rPr>
        <w:t>参数</w:t>
      </w:r>
      <w:r>
        <w:rPr>
          <w:rFonts w:hint="eastAsia" w:ascii="楷体" w:hAnsi="楷体" w:eastAsia="楷体" w:cs="楷体"/>
          <w:b/>
          <w:bCs/>
          <w:sz w:val="28"/>
          <w:szCs w:val="28"/>
        </w:rPr>
        <w:t>为</w:t>
      </w:r>
      <w:r>
        <w:rPr>
          <w:rFonts w:hint="eastAsia" w:ascii="楷体" w:hAnsi="楷体" w:eastAsia="楷体" w:cs="楷体"/>
          <w:b/>
          <w:bCs/>
          <w:sz w:val="28"/>
          <w:szCs w:val="28"/>
          <w:lang w:val="en-US" w:eastAsia="zh-CN"/>
        </w:rPr>
        <w:t>一般</w:t>
      </w:r>
      <w:r>
        <w:rPr>
          <w:rFonts w:hint="eastAsia" w:ascii="楷体" w:hAnsi="楷体" w:eastAsia="楷体" w:cs="楷体"/>
          <w:b/>
          <w:bCs/>
          <w:sz w:val="28"/>
          <w:szCs w:val="28"/>
          <w:lang w:eastAsia="zh-CN"/>
        </w:rPr>
        <w:t>参数。</w:t>
      </w:r>
    </w:p>
    <w:p w14:paraId="5ACEF55F">
      <w:pPr>
        <w:numPr>
          <w:ilvl w:val="0"/>
          <w:numId w:val="0"/>
        </w:numPr>
        <w:bidi w:val="0"/>
        <w:spacing w:line="360" w:lineRule="auto"/>
        <w:ind w:firstLine="562" w:firstLineChars="200"/>
        <w:rPr>
          <w:rFonts w:hint="eastAsia" w:ascii="楷体" w:hAnsi="楷体" w:eastAsia="楷体" w:cs="楷体"/>
          <w:sz w:val="28"/>
          <w:szCs w:val="28"/>
        </w:rPr>
      </w:pPr>
      <w:r>
        <w:rPr>
          <w:rFonts w:hint="eastAsia" w:ascii="楷体" w:hAnsi="楷体" w:eastAsia="楷体" w:cs="楷体"/>
          <w:b/>
          <w:bCs/>
          <w:sz w:val="28"/>
          <w:szCs w:val="28"/>
          <w:lang w:val="en-US" w:eastAsia="zh-CN"/>
        </w:rPr>
        <w:t>2.</w:t>
      </w:r>
      <w:r>
        <w:rPr>
          <w:rFonts w:hint="eastAsia" w:ascii="楷体" w:hAnsi="楷体" w:eastAsia="楷体" w:cs="楷体"/>
          <w:sz w:val="28"/>
          <w:szCs w:val="28"/>
        </w:rPr>
        <w:t>上述参数中如出现具体产品的品牌、型号、参数等，仅供供应商更好地理解采购人对货物的需求，不能理解为唯一指定，只要优于或相当于其规格型号或功能要求的，均可视为响应。</w:t>
      </w:r>
    </w:p>
    <w:p w14:paraId="2D060980">
      <w:pPr>
        <w:bidi w:val="0"/>
        <w:spacing w:line="360" w:lineRule="auto"/>
        <w:rPr>
          <w:rFonts w:hint="eastAsia" w:ascii="楷体" w:hAnsi="楷体" w:eastAsia="楷体" w:cs="楷体"/>
          <w:b/>
          <w:bCs/>
          <w:sz w:val="28"/>
          <w:szCs w:val="28"/>
        </w:rPr>
      </w:pPr>
      <w:r>
        <w:rPr>
          <w:rFonts w:hint="eastAsia" w:ascii="楷体" w:hAnsi="楷体" w:eastAsia="楷体" w:cs="楷体"/>
          <w:b/>
          <w:bCs/>
          <w:sz w:val="28"/>
          <w:szCs w:val="28"/>
          <w:lang w:val="en-US" w:eastAsia="zh-CN"/>
        </w:rPr>
        <w:t>四、</w:t>
      </w:r>
      <w:r>
        <w:rPr>
          <w:rFonts w:hint="eastAsia" w:ascii="楷体" w:hAnsi="楷体" w:eastAsia="楷体" w:cs="楷体"/>
          <w:b/>
          <w:bCs/>
          <w:sz w:val="28"/>
          <w:szCs w:val="28"/>
        </w:rPr>
        <w:t>项目交付时间</w:t>
      </w:r>
      <w:r>
        <w:rPr>
          <w:rFonts w:hint="eastAsia" w:ascii="楷体" w:hAnsi="楷体" w:eastAsia="楷体" w:cs="楷体"/>
          <w:b/>
          <w:bCs/>
          <w:sz w:val="28"/>
          <w:szCs w:val="28"/>
          <w:lang w:eastAsia="zh-CN"/>
        </w:rPr>
        <w:t>、交付地点</w:t>
      </w:r>
      <w:r>
        <w:rPr>
          <w:rFonts w:hint="eastAsia" w:ascii="楷体" w:hAnsi="楷体" w:eastAsia="楷体" w:cs="楷体"/>
          <w:b/>
          <w:bCs/>
          <w:sz w:val="28"/>
          <w:szCs w:val="28"/>
        </w:rPr>
        <w:t>及要求</w:t>
      </w:r>
    </w:p>
    <w:p w14:paraId="4FE7770A">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1.</w:t>
      </w:r>
      <w:r>
        <w:rPr>
          <w:rFonts w:hint="eastAsia" w:ascii="楷体" w:hAnsi="楷体" w:eastAsia="楷体" w:cs="楷体"/>
          <w:sz w:val="28"/>
          <w:szCs w:val="28"/>
        </w:rPr>
        <w:t>交付时间：</w:t>
      </w:r>
      <w:r>
        <w:rPr>
          <w:rFonts w:hint="eastAsia" w:ascii="楷体" w:hAnsi="楷体" w:eastAsia="楷体" w:cs="楷体"/>
          <w:sz w:val="28"/>
          <w:szCs w:val="28"/>
          <w:lang w:eastAsia="zh-CN"/>
        </w:rPr>
        <w:t>自合同签订之日起</w:t>
      </w:r>
      <w:r>
        <w:rPr>
          <w:rFonts w:hint="eastAsia" w:ascii="楷体" w:hAnsi="楷体" w:eastAsia="楷体" w:cs="楷体"/>
          <w:color w:val="auto"/>
          <w:sz w:val="28"/>
          <w:szCs w:val="28"/>
          <w:lang w:eastAsia="zh-CN"/>
        </w:rPr>
        <w:t>30天</w:t>
      </w:r>
      <w:r>
        <w:rPr>
          <w:rFonts w:hint="eastAsia" w:ascii="楷体" w:hAnsi="楷体" w:eastAsia="楷体" w:cs="楷体"/>
          <w:sz w:val="28"/>
          <w:szCs w:val="28"/>
          <w:lang w:eastAsia="zh-CN"/>
        </w:rPr>
        <w:t>内完成供货</w:t>
      </w:r>
      <w:r>
        <w:rPr>
          <w:rFonts w:hint="eastAsia" w:ascii="楷体" w:hAnsi="楷体" w:eastAsia="楷体" w:cs="楷体"/>
          <w:sz w:val="28"/>
          <w:szCs w:val="28"/>
        </w:rPr>
        <w:t>。</w:t>
      </w:r>
    </w:p>
    <w:p w14:paraId="0D7C30B7">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2.</w:t>
      </w:r>
      <w:r>
        <w:rPr>
          <w:rFonts w:hint="eastAsia" w:ascii="楷体" w:hAnsi="楷体" w:eastAsia="楷体" w:cs="楷体"/>
          <w:sz w:val="28"/>
          <w:szCs w:val="28"/>
        </w:rPr>
        <w:t>交付地点：</w:t>
      </w:r>
      <w:r>
        <w:rPr>
          <w:rFonts w:hint="eastAsia" w:ascii="楷体" w:hAnsi="楷体" w:eastAsia="楷体" w:cs="楷体"/>
          <w:sz w:val="28"/>
          <w:szCs w:val="28"/>
          <w:lang w:val="en-US" w:eastAsia="zh-CN"/>
        </w:rPr>
        <w:t>采购人指定</w:t>
      </w:r>
      <w:r>
        <w:rPr>
          <w:rFonts w:hint="eastAsia" w:ascii="楷体" w:hAnsi="楷体" w:eastAsia="楷体" w:cs="楷体"/>
          <w:sz w:val="28"/>
          <w:szCs w:val="28"/>
        </w:rPr>
        <w:t>。</w:t>
      </w:r>
    </w:p>
    <w:p w14:paraId="74157AFC">
      <w:pPr>
        <w:bidi w:val="0"/>
        <w:spacing w:line="360" w:lineRule="auto"/>
        <w:rPr>
          <w:rFonts w:hint="eastAsia" w:ascii="楷体" w:hAnsi="楷体" w:eastAsia="楷体" w:cs="楷体"/>
          <w:b/>
          <w:bCs/>
          <w:sz w:val="28"/>
          <w:szCs w:val="28"/>
        </w:rPr>
      </w:pPr>
      <w:r>
        <w:rPr>
          <w:rFonts w:hint="eastAsia" w:ascii="楷体" w:hAnsi="楷体" w:eastAsia="楷体" w:cs="楷体"/>
          <w:b/>
          <w:bCs/>
          <w:sz w:val="28"/>
          <w:szCs w:val="28"/>
          <w:lang w:val="en-US" w:eastAsia="zh-CN"/>
        </w:rPr>
        <w:t>五、</w:t>
      </w:r>
      <w:r>
        <w:rPr>
          <w:rFonts w:hint="eastAsia" w:ascii="楷体" w:hAnsi="楷体" w:eastAsia="楷体" w:cs="楷体"/>
          <w:b/>
          <w:bCs/>
          <w:sz w:val="28"/>
          <w:szCs w:val="28"/>
        </w:rPr>
        <w:t>售后服务要求</w:t>
      </w:r>
    </w:p>
    <w:p w14:paraId="566D0605">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1.</w:t>
      </w:r>
      <w:r>
        <w:rPr>
          <w:rFonts w:hint="eastAsia" w:ascii="楷体" w:hAnsi="楷体" w:eastAsia="楷体" w:cs="楷体"/>
          <w:sz w:val="28"/>
          <w:szCs w:val="28"/>
        </w:rPr>
        <w:t>质保期限：项目验收</w:t>
      </w:r>
      <w:r>
        <w:rPr>
          <w:rFonts w:hint="eastAsia" w:ascii="楷体" w:hAnsi="楷体" w:eastAsia="楷体" w:cs="楷体"/>
          <w:sz w:val="28"/>
          <w:szCs w:val="28"/>
          <w:lang w:val="en-US" w:eastAsia="zh-CN"/>
        </w:rPr>
        <w:t>合同</w:t>
      </w:r>
      <w:r>
        <w:rPr>
          <w:rFonts w:hint="eastAsia" w:ascii="楷体" w:hAnsi="楷体" w:eastAsia="楷体" w:cs="楷体"/>
          <w:sz w:val="28"/>
          <w:szCs w:val="28"/>
        </w:rPr>
        <w:t>后，</w:t>
      </w:r>
      <w:r>
        <w:rPr>
          <w:rFonts w:hint="eastAsia" w:ascii="楷体" w:hAnsi="楷体" w:eastAsia="楷体" w:cs="楷体"/>
          <w:b w:val="0"/>
          <w:bCs w:val="0"/>
          <w:sz w:val="28"/>
          <w:szCs w:val="28"/>
          <w:highlight w:val="none"/>
        </w:rPr>
        <w:t>救护车改装部分</w:t>
      </w:r>
      <w:r>
        <w:rPr>
          <w:rFonts w:hint="eastAsia" w:ascii="楷体" w:hAnsi="楷体" w:eastAsia="楷体" w:cs="楷体"/>
          <w:sz w:val="28"/>
          <w:szCs w:val="28"/>
        </w:rPr>
        <w:t>免费提供</w:t>
      </w:r>
      <w:r>
        <w:rPr>
          <w:rFonts w:hint="eastAsia" w:ascii="楷体" w:hAnsi="楷体" w:eastAsia="楷体" w:cs="楷体"/>
          <w:b w:val="0"/>
          <w:bCs w:val="0"/>
          <w:sz w:val="28"/>
          <w:szCs w:val="28"/>
          <w:highlight w:val="none"/>
        </w:rPr>
        <w:t>质保期</w:t>
      </w:r>
      <w:r>
        <w:rPr>
          <w:rFonts w:hint="eastAsia" w:ascii="楷体" w:hAnsi="楷体" w:eastAsia="楷体" w:cs="楷体"/>
          <w:sz w:val="28"/>
          <w:szCs w:val="28"/>
          <w:lang w:val="en-US" w:eastAsia="zh-CN"/>
        </w:rPr>
        <w:t>一</w:t>
      </w:r>
      <w:r>
        <w:rPr>
          <w:rFonts w:hint="eastAsia" w:ascii="楷体" w:hAnsi="楷体" w:eastAsia="楷体" w:cs="楷体"/>
          <w:sz w:val="28"/>
          <w:szCs w:val="28"/>
        </w:rPr>
        <w:t>年。</w:t>
      </w:r>
    </w:p>
    <w:p w14:paraId="44E43DF1">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2.</w:t>
      </w:r>
      <w:r>
        <w:rPr>
          <w:rFonts w:hint="eastAsia" w:ascii="楷体" w:hAnsi="楷体" w:eastAsia="楷体" w:cs="楷体"/>
          <w:sz w:val="28"/>
          <w:szCs w:val="28"/>
        </w:rPr>
        <w:t>项目服务形式：</w:t>
      </w:r>
      <w:r>
        <w:rPr>
          <w:rFonts w:hint="eastAsia" w:ascii="楷体" w:hAnsi="楷体" w:eastAsia="楷体" w:cs="楷体"/>
          <w:sz w:val="28"/>
          <w:szCs w:val="28"/>
          <w:lang w:val="en-US" w:eastAsia="zh-CN"/>
        </w:rPr>
        <w:t>自</w:t>
      </w:r>
      <w:r>
        <w:rPr>
          <w:rFonts w:hint="eastAsia" w:ascii="楷体" w:hAnsi="楷体" w:eastAsia="楷体" w:cs="楷体"/>
          <w:sz w:val="28"/>
          <w:szCs w:val="28"/>
        </w:rPr>
        <w:t>合同签定</w:t>
      </w:r>
      <w:r>
        <w:rPr>
          <w:rFonts w:hint="eastAsia" w:ascii="楷体" w:hAnsi="楷体" w:eastAsia="楷体" w:cs="楷体"/>
          <w:sz w:val="28"/>
          <w:szCs w:val="28"/>
          <w:lang w:val="en-US" w:eastAsia="zh-CN"/>
        </w:rPr>
        <w:t>之日起</w:t>
      </w:r>
      <w:r>
        <w:rPr>
          <w:rFonts w:hint="eastAsia" w:ascii="楷体" w:hAnsi="楷体" w:eastAsia="楷体" w:cs="楷体"/>
          <w:sz w:val="28"/>
          <w:szCs w:val="28"/>
        </w:rPr>
        <w:t>，提供以下几种形式的项目服务：</w:t>
      </w:r>
    </w:p>
    <w:p w14:paraId="113EDFE7">
      <w:pPr>
        <w:bidi w:val="0"/>
        <w:spacing w:line="360" w:lineRule="auto"/>
        <w:rPr>
          <w:rFonts w:hint="eastAsia" w:ascii="楷体" w:hAnsi="楷体" w:eastAsia="楷体" w:cs="楷体"/>
          <w:sz w:val="28"/>
          <w:szCs w:val="28"/>
        </w:rPr>
      </w:pPr>
      <w:r>
        <w:rPr>
          <w:rFonts w:hint="eastAsia" w:ascii="楷体" w:hAnsi="楷体" w:eastAsia="楷体" w:cs="楷体"/>
          <w:sz w:val="28"/>
          <w:szCs w:val="28"/>
          <w:lang w:eastAsia="zh-CN"/>
        </w:rPr>
        <w:t>①</w:t>
      </w:r>
      <w:r>
        <w:rPr>
          <w:rFonts w:hint="eastAsia" w:ascii="楷体" w:hAnsi="楷体" w:eastAsia="楷体" w:cs="楷体"/>
          <w:sz w:val="28"/>
          <w:szCs w:val="28"/>
        </w:rPr>
        <w:t>电话咨询</w:t>
      </w:r>
    </w:p>
    <w:p w14:paraId="59209795">
      <w:pPr>
        <w:bidi w:val="0"/>
        <w:spacing w:line="360" w:lineRule="auto"/>
        <w:ind w:firstLine="560" w:firstLineChars="200"/>
        <w:rPr>
          <w:rFonts w:hint="eastAsia" w:ascii="楷体" w:hAnsi="楷体" w:eastAsia="楷体" w:cs="楷体"/>
          <w:sz w:val="28"/>
          <w:szCs w:val="28"/>
        </w:rPr>
      </w:pPr>
      <w:r>
        <w:rPr>
          <w:rFonts w:hint="eastAsia" w:ascii="楷体" w:hAnsi="楷体" w:eastAsia="楷体" w:cs="楷体"/>
          <w:sz w:val="28"/>
          <w:szCs w:val="28"/>
        </w:rPr>
        <w:t>提供每周7天/每天24小时不间断的电话支持服务，解答</w:t>
      </w:r>
      <w:r>
        <w:rPr>
          <w:rFonts w:hint="eastAsia" w:ascii="楷体" w:hAnsi="楷体" w:eastAsia="楷体" w:cs="楷体"/>
          <w:sz w:val="28"/>
          <w:szCs w:val="28"/>
          <w:lang w:val="en-US" w:eastAsia="zh-CN"/>
        </w:rPr>
        <w:t>采购方</w:t>
      </w:r>
      <w:r>
        <w:rPr>
          <w:rFonts w:hint="eastAsia" w:ascii="楷体" w:hAnsi="楷体" w:eastAsia="楷体" w:cs="楷体"/>
          <w:sz w:val="28"/>
          <w:szCs w:val="28"/>
        </w:rPr>
        <w:t>在使用、维护过程中遇到的问题，及时提出解决问题的建议和操作方法；</w:t>
      </w:r>
    </w:p>
    <w:p w14:paraId="6F117E0A">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②</w:t>
      </w:r>
      <w:r>
        <w:rPr>
          <w:rFonts w:hint="eastAsia" w:ascii="楷体" w:hAnsi="楷体" w:eastAsia="楷体" w:cs="楷体"/>
          <w:sz w:val="28"/>
          <w:szCs w:val="28"/>
        </w:rPr>
        <w:t>重大技术问题处理</w:t>
      </w:r>
    </w:p>
    <w:p w14:paraId="0D1D6FB9">
      <w:pPr>
        <w:bidi w:val="0"/>
        <w:spacing w:line="360" w:lineRule="auto"/>
        <w:ind w:firstLine="560" w:firstLineChars="200"/>
        <w:rPr>
          <w:rFonts w:hint="eastAsia" w:ascii="楷体" w:hAnsi="楷体" w:eastAsia="楷体" w:cs="楷体"/>
          <w:sz w:val="28"/>
          <w:szCs w:val="28"/>
        </w:rPr>
      </w:pPr>
      <w:r>
        <w:rPr>
          <w:rFonts w:hint="eastAsia" w:ascii="楷体" w:hAnsi="楷体" w:eastAsia="楷体" w:cs="楷体"/>
          <w:sz w:val="28"/>
          <w:szCs w:val="28"/>
        </w:rPr>
        <w:t>对重大的技术问题，投标人技术支持部门应协调组织技术专家小组进行讨论或到达现场进行问题处理，以确保</w:t>
      </w:r>
      <w:r>
        <w:rPr>
          <w:rFonts w:hint="eastAsia" w:ascii="楷体" w:hAnsi="楷体" w:eastAsia="楷体" w:cs="楷体"/>
          <w:sz w:val="28"/>
          <w:szCs w:val="28"/>
          <w:lang w:val="en-US" w:eastAsia="zh-CN"/>
        </w:rPr>
        <w:t>车辆</w:t>
      </w:r>
      <w:r>
        <w:rPr>
          <w:rFonts w:hint="eastAsia" w:ascii="楷体" w:hAnsi="楷体" w:eastAsia="楷体" w:cs="楷体"/>
          <w:sz w:val="28"/>
          <w:szCs w:val="28"/>
        </w:rPr>
        <w:t>的正常运行；</w:t>
      </w:r>
    </w:p>
    <w:p w14:paraId="08DCC604">
      <w:pPr>
        <w:bidi w:val="0"/>
        <w:spacing w:line="360" w:lineRule="auto"/>
        <w:rPr>
          <w:rFonts w:hint="eastAsia" w:ascii="楷体" w:hAnsi="楷体" w:eastAsia="楷体" w:cs="楷体"/>
          <w:b/>
          <w:bCs/>
          <w:sz w:val="28"/>
          <w:szCs w:val="28"/>
        </w:rPr>
      </w:pPr>
      <w:r>
        <w:rPr>
          <w:rFonts w:hint="eastAsia" w:ascii="楷体" w:hAnsi="楷体" w:eastAsia="楷体" w:cs="楷体"/>
          <w:b/>
          <w:bCs/>
          <w:sz w:val="28"/>
          <w:szCs w:val="28"/>
          <w:lang w:val="en-US" w:eastAsia="zh-CN"/>
        </w:rPr>
        <w:t>六</w:t>
      </w:r>
      <w:r>
        <w:rPr>
          <w:rFonts w:hint="eastAsia" w:ascii="楷体" w:hAnsi="楷体" w:eastAsia="楷体" w:cs="楷体"/>
          <w:b/>
          <w:bCs/>
          <w:sz w:val="28"/>
          <w:szCs w:val="28"/>
          <w:lang w:eastAsia="zh-CN"/>
        </w:rPr>
        <w:t>、</w:t>
      </w:r>
      <w:r>
        <w:rPr>
          <w:rFonts w:hint="eastAsia" w:ascii="楷体" w:hAnsi="楷体" w:eastAsia="楷体" w:cs="楷体"/>
          <w:b/>
          <w:bCs/>
          <w:sz w:val="28"/>
          <w:szCs w:val="28"/>
        </w:rPr>
        <w:t>培训要求</w:t>
      </w:r>
    </w:p>
    <w:p w14:paraId="1EE405C4">
      <w:pPr>
        <w:bidi w:val="0"/>
        <w:spacing w:line="360" w:lineRule="auto"/>
        <w:ind w:firstLine="560" w:firstLineChars="200"/>
        <w:rPr>
          <w:rFonts w:hint="eastAsia" w:ascii="楷体" w:hAnsi="楷体" w:eastAsia="楷体" w:cs="楷体"/>
          <w:sz w:val="28"/>
          <w:szCs w:val="28"/>
        </w:rPr>
      </w:pPr>
      <w:r>
        <w:rPr>
          <w:rFonts w:hint="eastAsia" w:ascii="楷体" w:hAnsi="楷体" w:eastAsia="楷体" w:cs="楷体"/>
          <w:sz w:val="28"/>
          <w:szCs w:val="28"/>
          <w:lang w:val="en-US" w:eastAsia="zh-CN"/>
        </w:rPr>
        <w:t>供应商</w:t>
      </w:r>
      <w:r>
        <w:rPr>
          <w:rFonts w:hint="eastAsia" w:ascii="楷体" w:hAnsi="楷体" w:eastAsia="楷体" w:cs="楷体"/>
          <w:sz w:val="28"/>
          <w:szCs w:val="28"/>
        </w:rPr>
        <w:t>要制定针对</w:t>
      </w:r>
      <w:r>
        <w:rPr>
          <w:rFonts w:hint="eastAsia" w:ascii="楷体" w:hAnsi="楷体" w:eastAsia="楷体" w:cs="楷体"/>
          <w:sz w:val="28"/>
          <w:szCs w:val="28"/>
          <w:lang w:val="en-US" w:eastAsia="zh-CN"/>
        </w:rPr>
        <w:t>采购方使用</w:t>
      </w:r>
      <w:r>
        <w:rPr>
          <w:rFonts w:hint="eastAsia" w:ascii="楷体" w:hAnsi="楷体" w:eastAsia="楷体" w:cs="楷体"/>
          <w:sz w:val="28"/>
          <w:szCs w:val="28"/>
        </w:rPr>
        <w:t>人员的培训计划，使</w:t>
      </w:r>
      <w:r>
        <w:rPr>
          <w:rFonts w:hint="eastAsia" w:ascii="楷体" w:hAnsi="楷体" w:eastAsia="楷体" w:cs="楷体"/>
          <w:sz w:val="28"/>
          <w:szCs w:val="28"/>
          <w:lang w:val="en-US" w:eastAsia="zh-CN"/>
        </w:rPr>
        <w:t>采购方</w:t>
      </w:r>
      <w:r>
        <w:rPr>
          <w:rFonts w:hint="eastAsia" w:ascii="楷体" w:hAnsi="楷体" w:eastAsia="楷体" w:cs="楷体"/>
          <w:sz w:val="28"/>
          <w:szCs w:val="28"/>
        </w:rPr>
        <w:t>人员能够熟练掌握系统和设备的操作使用方法，熟悉日常基本维护工作，有能力处理一些常见的、简单的系统和设备故障，避免不规范的操作，尽可能使系统和设备稳定运行在最佳状态。</w:t>
      </w:r>
    </w:p>
    <w:p w14:paraId="55663B58">
      <w:pPr>
        <w:bidi w:val="0"/>
        <w:spacing w:line="360" w:lineRule="auto"/>
        <w:rPr>
          <w:rFonts w:hint="eastAsia" w:ascii="楷体" w:hAnsi="楷体" w:eastAsia="楷体" w:cs="楷体"/>
          <w:b/>
          <w:bCs/>
          <w:sz w:val="28"/>
          <w:szCs w:val="28"/>
        </w:rPr>
      </w:pPr>
      <w:r>
        <w:rPr>
          <w:rFonts w:hint="eastAsia" w:ascii="楷体" w:hAnsi="楷体" w:eastAsia="楷体" w:cs="楷体"/>
          <w:b/>
          <w:bCs/>
          <w:sz w:val="28"/>
          <w:szCs w:val="28"/>
          <w:lang w:val="en-US" w:eastAsia="zh-CN"/>
        </w:rPr>
        <w:t>七</w:t>
      </w:r>
      <w:r>
        <w:rPr>
          <w:rFonts w:hint="eastAsia" w:ascii="楷体" w:hAnsi="楷体" w:eastAsia="楷体" w:cs="楷体"/>
          <w:b/>
          <w:bCs/>
          <w:sz w:val="28"/>
          <w:szCs w:val="28"/>
          <w:lang w:eastAsia="zh-CN"/>
        </w:rPr>
        <w:t>、</w:t>
      </w:r>
      <w:r>
        <w:rPr>
          <w:rFonts w:hint="eastAsia" w:ascii="楷体" w:hAnsi="楷体" w:eastAsia="楷体" w:cs="楷体"/>
          <w:b/>
          <w:bCs/>
          <w:sz w:val="28"/>
          <w:szCs w:val="28"/>
        </w:rPr>
        <w:t>报价要求</w:t>
      </w:r>
    </w:p>
    <w:p w14:paraId="20E6DE04">
      <w:pPr>
        <w:bidi w:val="0"/>
        <w:spacing w:line="360" w:lineRule="auto"/>
        <w:ind w:firstLine="560" w:firstLineChars="200"/>
        <w:rPr>
          <w:rFonts w:hint="eastAsia" w:ascii="楷体" w:hAnsi="楷体" w:eastAsia="楷体" w:cs="楷体"/>
          <w:sz w:val="28"/>
          <w:szCs w:val="28"/>
          <w:lang w:eastAsia="zh-CN"/>
        </w:rPr>
      </w:pPr>
      <w:r>
        <w:rPr>
          <w:rFonts w:hint="eastAsia" w:ascii="楷体" w:hAnsi="楷体" w:eastAsia="楷体" w:cs="楷体"/>
          <w:sz w:val="28"/>
          <w:szCs w:val="28"/>
        </w:rPr>
        <w:t>本次投标报价须包含完成本项目所涉及到的一切相关费用，包含但不限于：包括系统软件、硬件的供货、运输费、人工费、安装费、调试、技术支持、运行维护、项目验收、技术培训、售后服务及安装所需配件材料等投标人认为需要的直至交付使用所需要的各种费用。</w:t>
      </w:r>
    </w:p>
    <w:p w14:paraId="2AF4B9F4">
      <w:pPr>
        <w:bidi w:val="0"/>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八</w:t>
      </w:r>
      <w:r>
        <w:rPr>
          <w:rFonts w:hint="eastAsia" w:ascii="楷体" w:hAnsi="楷体" w:eastAsia="楷体" w:cs="楷体"/>
          <w:b/>
          <w:bCs/>
          <w:sz w:val="28"/>
          <w:szCs w:val="28"/>
          <w:lang w:eastAsia="zh-CN"/>
        </w:rPr>
        <w:t>、</w:t>
      </w:r>
      <w:r>
        <w:rPr>
          <w:rFonts w:hint="eastAsia" w:ascii="楷体" w:hAnsi="楷体" w:eastAsia="楷体" w:cs="楷体"/>
          <w:b/>
          <w:bCs/>
          <w:sz w:val="28"/>
          <w:szCs w:val="28"/>
        </w:rPr>
        <w:t>付款方式</w:t>
      </w:r>
    </w:p>
    <w:p w14:paraId="0C537C04">
      <w:pPr>
        <w:bidi w:val="0"/>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1、</w:t>
      </w:r>
      <w:r>
        <w:rPr>
          <w:rFonts w:hint="eastAsia" w:ascii="楷体" w:hAnsi="楷体" w:eastAsia="楷体" w:cs="楷体"/>
          <w:sz w:val="28"/>
          <w:szCs w:val="28"/>
        </w:rPr>
        <w:t>全部款项均以人民币结算及支付</w:t>
      </w:r>
      <w:r>
        <w:rPr>
          <w:rFonts w:hint="eastAsia" w:ascii="楷体" w:hAnsi="楷体" w:eastAsia="楷体" w:cs="楷体"/>
          <w:sz w:val="28"/>
          <w:szCs w:val="28"/>
          <w:lang w:eastAsia="zh-CN"/>
        </w:rPr>
        <w:t>；</w:t>
      </w:r>
    </w:p>
    <w:p w14:paraId="696EE7D5">
      <w:pPr>
        <w:bidi w:val="0"/>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eastAsia="zh-CN"/>
        </w:rPr>
        <w:t>2</w:t>
      </w:r>
      <w:r>
        <w:rPr>
          <w:rFonts w:hint="eastAsia" w:ascii="楷体" w:hAnsi="楷体" w:eastAsia="楷体" w:cs="楷体"/>
          <w:sz w:val="28"/>
          <w:szCs w:val="28"/>
          <w:lang w:val="en-US"/>
        </w:rPr>
        <w:t>、合同签订后，自收到</w:t>
      </w:r>
      <w:r>
        <w:rPr>
          <w:rFonts w:hint="eastAsia" w:ascii="楷体" w:hAnsi="楷体" w:eastAsia="楷体" w:cs="楷体"/>
          <w:sz w:val="28"/>
          <w:szCs w:val="28"/>
        </w:rPr>
        <w:t>供应商</w:t>
      </w:r>
      <w:r>
        <w:rPr>
          <w:rFonts w:hint="eastAsia" w:ascii="楷体" w:hAnsi="楷体" w:eastAsia="楷体" w:cs="楷体"/>
          <w:sz w:val="28"/>
          <w:szCs w:val="28"/>
          <w:lang w:val="en-US"/>
        </w:rPr>
        <w:t>开具的发票起10个工作日内采购人支付</w:t>
      </w:r>
      <w:r>
        <w:rPr>
          <w:rFonts w:hint="eastAsia" w:ascii="楷体" w:hAnsi="楷体" w:eastAsia="楷体" w:cs="楷体"/>
          <w:sz w:val="28"/>
          <w:szCs w:val="28"/>
          <w:lang w:val="en-US" w:eastAsia="zh-CN"/>
        </w:rPr>
        <w:t>合同款</w:t>
      </w:r>
      <w:r>
        <w:rPr>
          <w:rFonts w:hint="eastAsia" w:ascii="楷体" w:hAnsi="楷体" w:eastAsia="楷体" w:cs="楷体"/>
          <w:sz w:val="28"/>
          <w:szCs w:val="28"/>
          <w:lang w:val="en-US"/>
        </w:rPr>
        <w:t>的30%</w:t>
      </w:r>
      <w:r>
        <w:rPr>
          <w:rFonts w:hint="eastAsia" w:ascii="楷体" w:hAnsi="楷体" w:eastAsia="楷体" w:cs="楷体"/>
          <w:sz w:val="28"/>
          <w:szCs w:val="28"/>
        </w:rPr>
        <w:t>到合同约定的供应商账户</w:t>
      </w:r>
      <w:r>
        <w:rPr>
          <w:rFonts w:hint="eastAsia" w:ascii="楷体" w:hAnsi="楷体" w:eastAsia="楷体" w:cs="楷体"/>
          <w:sz w:val="28"/>
          <w:szCs w:val="28"/>
          <w:lang w:val="en-US"/>
        </w:rPr>
        <w:t>（如成交供应商不需支付此项费用的，采购方可不支付，本项费用连同后期一并支付）；</w:t>
      </w:r>
    </w:p>
    <w:p w14:paraId="17F6FBE0">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3</w:t>
      </w:r>
      <w:r>
        <w:rPr>
          <w:rFonts w:hint="eastAsia" w:ascii="楷体" w:hAnsi="楷体" w:eastAsia="楷体" w:cs="楷体"/>
          <w:sz w:val="28"/>
          <w:szCs w:val="28"/>
          <w:lang w:val="en-US"/>
        </w:rPr>
        <w:t>、</w:t>
      </w:r>
      <w:r>
        <w:rPr>
          <w:rFonts w:hint="eastAsia" w:ascii="楷体" w:hAnsi="楷体" w:eastAsia="楷体" w:cs="楷体"/>
          <w:sz w:val="28"/>
          <w:szCs w:val="28"/>
          <w:lang w:val="en-US" w:eastAsia="zh-CN"/>
        </w:rPr>
        <w:t>经采购人验收</w:t>
      </w:r>
      <w:r>
        <w:rPr>
          <w:rFonts w:hint="eastAsia" w:ascii="楷体" w:hAnsi="楷体" w:eastAsia="楷体" w:cs="楷体"/>
          <w:sz w:val="28"/>
          <w:szCs w:val="28"/>
          <w:lang w:eastAsia="zh-CN"/>
        </w:rPr>
        <w:t>合格</w:t>
      </w:r>
      <w:r>
        <w:rPr>
          <w:rFonts w:hint="eastAsia" w:ascii="楷体" w:hAnsi="楷体" w:eastAsia="楷体" w:cs="楷体"/>
          <w:sz w:val="28"/>
          <w:szCs w:val="28"/>
          <w:lang w:val="en-US" w:eastAsia="zh-CN"/>
        </w:rPr>
        <w:t>并使用3个月后，</w:t>
      </w:r>
      <w:r>
        <w:rPr>
          <w:rFonts w:hint="eastAsia" w:ascii="楷体" w:hAnsi="楷体" w:eastAsia="楷体" w:cs="楷体"/>
          <w:sz w:val="28"/>
          <w:szCs w:val="28"/>
          <w:lang w:val="en-US"/>
        </w:rPr>
        <w:t>自收到</w:t>
      </w:r>
      <w:r>
        <w:rPr>
          <w:rFonts w:hint="eastAsia" w:ascii="楷体" w:hAnsi="楷体" w:eastAsia="楷体" w:cs="楷体"/>
          <w:sz w:val="28"/>
          <w:szCs w:val="28"/>
        </w:rPr>
        <w:t>供应商</w:t>
      </w:r>
      <w:r>
        <w:rPr>
          <w:rFonts w:hint="eastAsia" w:ascii="楷体" w:hAnsi="楷体" w:eastAsia="楷体" w:cs="楷体"/>
          <w:sz w:val="28"/>
          <w:szCs w:val="28"/>
          <w:lang w:val="en-US"/>
        </w:rPr>
        <w:t>开具的发票起10个工作日内采购人支付</w:t>
      </w:r>
      <w:r>
        <w:rPr>
          <w:rFonts w:hint="eastAsia" w:ascii="楷体" w:hAnsi="楷体" w:eastAsia="楷体" w:cs="楷体"/>
          <w:sz w:val="28"/>
          <w:szCs w:val="28"/>
          <w:lang w:val="en-US" w:eastAsia="zh-CN"/>
        </w:rPr>
        <w:t>至合同款</w:t>
      </w:r>
      <w:r>
        <w:rPr>
          <w:rFonts w:hint="eastAsia" w:ascii="楷体" w:hAnsi="楷体" w:eastAsia="楷体" w:cs="楷体"/>
          <w:sz w:val="28"/>
          <w:szCs w:val="28"/>
          <w:lang w:val="en-US"/>
        </w:rPr>
        <w:t>的</w:t>
      </w:r>
      <w:r>
        <w:rPr>
          <w:rFonts w:hint="eastAsia" w:ascii="楷体" w:hAnsi="楷体" w:eastAsia="楷体" w:cs="楷体"/>
          <w:sz w:val="28"/>
          <w:szCs w:val="28"/>
          <w:lang w:val="en-US" w:eastAsia="zh-CN"/>
        </w:rPr>
        <w:t>95</w:t>
      </w:r>
      <w:r>
        <w:rPr>
          <w:rFonts w:hint="eastAsia" w:ascii="楷体" w:hAnsi="楷体" w:eastAsia="楷体" w:cs="楷体"/>
          <w:sz w:val="28"/>
          <w:szCs w:val="28"/>
          <w:lang w:val="en-US"/>
        </w:rPr>
        <w:t>%</w:t>
      </w:r>
      <w:r>
        <w:rPr>
          <w:rFonts w:hint="eastAsia" w:ascii="楷体" w:hAnsi="楷体" w:eastAsia="楷体" w:cs="楷体"/>
          <w:sz w:val="28"/>
          <w:szCs w:val="28"/>
        </w:rPr>
        <w:t>到合同约定的供应商账户</w:t>
      </w:r>
      <w:r>
        <w:rPr>
          <w:rFonts w:hint="eastAsia" w:ascii="楷体" w:hAnsi="楷体" w:eastAsia="楷体" w:cs="楷体"/>
          <w:sz w:val="28"/>
          <w:szCs w:val="28"/>
          <w:lang w:eastAsia="zh-CN"/>
        </w:rPr>
        <w:t>；</w:t>
      </w:r>
    </w:p>
    <w:p w14:paraId="6F3DD02F">
      <w:pPr>
        <w:bidi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4</w:t>
      </w:r>
      <w:r>
        <w:rPr>
          <w:rFonts w:hint="eastAsia" w:ascii="楷体" w:hAnsi="楷体" w:eastAsia="楷体" w:cs="楷体"/>
          <w:sz w:val="28"/>
          <w:szCs w:val="28"/>
          <w:lang w:val="en-US"/>
        </w:rPr>
        <w:t>、</w:t>
      </w:r>
      <w:r>
        <w:rPr>
          <w:rFonts w:hint="eastAsia" w:ascii="楷体" w:hAnsi="楷体" w:eastAsia="楷体" w:cs="楷体"/>
          <w:sz w:val="28"/>
          <w:szCs w:val="28"/>
          <w:lang w:val="en-US" w:eastAsia="zh-CN"/>
        </w:rPr>
        <w:t>使用一年后，</w:t>
      </w:r>
      <w:r>
        <w:rPr>
          <w:rFonts w:hint="eastAsia" w:ascii="楷体" w:hAnsi="楷体" w:eastAsia="楷体" w:cs="楷体"/>
          <w:sz w:val="28"/>
          <w:szCs w:val="28"/>
          <w:lang w:val="en-US"/>
        </w:rPr>
        <w:t>自收到</w:t>
      </w:r>
      <w:r>
        <w:rPr>
          <w:rFonts w:hint="eastAsia" w:ascii="楷体" w:hAnsi="楷体" w:eastAsia="楷体" w:cs="楷体"/>
          <w:sz w:val="28"/>
          <w:szCs w:val="28"/>
        </w:rPr>
        <w:t>供应商</w:t>
      </w:r>
      <w:r>
        <w:rPr>
          <w:rFonts w:hint="eastAsia" w:ascii="楷体" w:hAnsi="楷体" w:eastAsia="楷体" w:cs="楷体"/>
          <w:sz w:val="28"/>
          <w:szCs w:val="28"/>
          <w:lang w:val="en-US"/>
        </w:rPr>
        <w:t>开具的发票起10个工作日内采购人支付</w:t>
      </w:r>
      <w:r>
        <w:rPr>
          <w:rFonts w:hint="eastAsia" w:ascii="楷体" w:hAnsi="楷体" w:eastAsia="楷体" w:cs="楷体"/>
          <w:sz w:val="28"/>
          <w:szCs w:val="28"/>
          <w:lang w:val="en-US" w:eastAsia="zh-CN"/>
        </w:rPr>
        <w:t>剩余合同款</w:t>
      </w:r>
      <w:r>
        <w:rPr>
          <w:rFonts w:hint="eastAsia" w:ascii="楷体" w:hAnsi="楷体" w:eastAsia="楷体" w:cs="楷体"/>
          <w:sz w:val="28"/>
          <w:szCs w:val="28"/>
        </w:rPr>
        <w:t>到合同约定的供应商账户</w:t>
      </w:r>
      <w:r>
        <w:rPr>
          <w:rFonts w:hint="eastAsia" w:ascii="楷体" w:hAnsi="楷体" w:eastAsia="楷体" w:cs="楷体"/>
          <w:sz w:val="28"/>
          <w:szCs w:val="28"/>
          <w:lang w:eastAsia="zh-CN"/>
        </w:rPr>
        <w:t>；</w:t>
      </w:r>
    </w:p>
    <w:p w14:paraId="29FD939D">
      <w:pPr>
        <w:bidi w:val="0"/>
        <w:spacing w:line="360" w:lineRule="auto"/>
        <w:rPr>
          <w:rFonts w:hint="eastAsia" w:ascii="楷体" w:hAnsi="楷体" w:eastAsia="楷体" w:cs="楷体"/>
          <w:b/>
          <w:bCs/>
          <w:sz w:val="28"/>
          <w:szCs w:val="28"/>
        </w:rPr>
      </w:pPr>
      <w:r>
        <w:rPr>
          <w:rFonts w:hint="eastAsia" w:ascii="楷体" w:hAnsi="楷体" w:eastAsia="楷体" w:cs="楷体"/>
          <w:b/>
          <w:bCs/>
          <w:sz w:val="28"/>
          <w:szCs w:val="28"/>
          <w:lang w:val="en-US" w:eastAsia="zh-CN"/>
        </w:rPr>
        <w:t>九</w:t>
      </w:r>
      <w:r>
        <w:rPr>
          <w:rFonts w:hint="eastAsia" w:ascii="楷体" w:hAnsi="楷体" w:eastAsia="楷体" w:cs="楷体"/>
          <w:b/>
          <w:bCs/>
          <w:sz w:val="28"/>
          <w:szCs w:val="28"/>
          <w:lang w:eastAsia="zh-CN"/>
        </w:rPr>
        <w:t>、</w:t>
      </w:r>
      <w:r>
        <w:rPr>
          <w:rFonts w:hint="eastAsia" w:ascii="楷体" w:hAnsi="楷体" w:eastAsia="楷体" w:cs="楷体"/>
          <w:b/>
          <w:bCs/>
          <w:sz w:val="28"/>
          <w:szCs w:val="28"/>
        </w:rPr>
        <w:t>其他要求</w:t>
      </w:r>
    </w:p>
    <w:p w14:paraId="424975A2">
      <w:pPr>
        <w:bidi w:val="0"/>
        <w:spacing w:line="360" w:lineRule="auto"/>
        <w:ind w:firstLine="560" w:firstLineChars="200"/>
        <w:rPr>
          <w:rFonts w:hint="eastAsia" w:ascii="楷体" w:hAnsi="楷体" w:eastAsia="楷体" w:cs="楷体"/>
          <w:color w:val="auto"/>
          <w:sz w:val="24"/>
          <w:szCs w:val="24"/>
          <w:lang w:val="en-US" w:bidi="ar"/>
        </w:rPr>
        <w:sectPr>
          <w:pgSz w:w="11907" w:h="16839"/>
          <w:pgMar w:top="1020" w:right="1020" w:bottom="1020" w:left="1020" w:header="720" w:footer="720" w:gutter="0"/>
          <w:cols w:space="1701" w:num="1"/>
          <w:docGrid w:linePitch="360" w:charSpace="0"/>
        </w:sectPr>
      </w:pPr>
      <w:r>
        <w:rPr>
          <w:rFonts w:hint="eastAsia" w:ascii="楷体" w:hAnsi="楷体" w:eastAsia="楷体" w:cs="楷体"/>
          <w:sz w:val="28"/>
          <w:szCs w:val="28"/>
          <w:lang w:val="en-US"/>
        </w:rPr>
        <w:t>报价应包含完成本服务项目发生的所有含税费用、中标人需严格遵守和执行《中华人民共和国劳动法》、镇江市劳动用工和社会保险管理规定、镇江市最低工资标准等相关法律法规，支付给员工的工资和国家强制缴纳的各种社会保障资金以及供应商认为需要的其他费用等。在本项目实施过程中，合同期中发生的一切事故、纠纷由中标人承担，采购人不承担任何责任</w:t>
      </w:r>
      <w:r>
        <w:rPr>
          <w:rFonts w:hint="eastAsia" w:ascii="楷体" w:hAnsi="楷体" w:eastAsia="楷体" w:cs="楷体"/>
          <w:sz w:val="28"/>
          <w:szCs w:val="28"/>
          <w:lang w:val="en-US" w:eastAsia="zh-CN"/>
        </w:rPr>
        <w:t>。</w:t>
      </w:r>
    </w:p>
    <w:p w14:paraId="2E95E401">
      <w:pPr>
        <w:spacing w:line="360" w:lineRule="auto"/>
        <w:jc w:val="center"/>
        <w:rPr>
          <w:rFonts w:hint="eastAsia" w:ascii="楷体" w:hAnsi="楷体" w:eastAsia="楷体" w:cs="楷体"/>
          <w:b/>
          <w:sz w:val="36"/>
          <w:szCs w:val="36"/>
        </w:rPr>
      </w:pPr>
      <w:r>
        <w:rPr>
          <w:rFonts w:hint="eastAsia" w:ascii="楷体" w:hAnsi="楷体" w:eastAsia="楷体" w:cs="楷体"/>
          <w:b/>
          <w:sz w:val="36"/>
          <w:szCs w:val="36"/>
        </w:rPr>
        <w:t xml:space="preserve">第五部分    </w:t>
      </w:r>
      <w:bookmarkStart w:id="57" w:name="_Toc76955302"/>
      <w:bookmarkStart w:id="58" w:name="_Toc100386076"/>
      <w:bookmarkStart w:id="59" w:name="_Toc98669730"/>
      <w:bookmarkStart w:id="60" w:name="_Toc20821546"/>
      <w:bookmarkStart w:id="61" w:name="_Toc98669372"/>
      <w:r>
        <w:rPr>
          <w:rFonts w:hint="eastAsia" w:ascii="楷体" w:hAnsi="楷体" w:eastAsia="楷体" w:cs="楷体"/>
          <w:b/>
          <w:sz w:val="36"/>
          <w:szCs w:val="36"/>
        </w:rPr>
        <w:t>评标办法和标准</w:t>
      </w:r>
      <w:bookmarkEnd w:id="57"/>
      <w:bookmarkEnd w:id="58"/>
      <w:bookmarkEnd w:id="59"/>
      <w:bookmarkEnd w:id="60"/>
      <w:bookmarkEnd w:id="61"/>
    </w:p>
    <w:p w14:paraId="2512AF9D">
      <w:pPr>
        <w:pBdr>
          <w:top w:val="none" w:color="000000" w:sz="0" w:space="0"/>
          <w:left w:val="none" w:color="000000" w:sz="0" w:space="0"/>
          <w:bottom w:val="none" w:color="000000" w:sz="0" w:space="0"/>
          <w:right w:val="none" w:color="000000" w:sz="0" w:space="0"/>
        </w:pBdr>
        <w:spacing w:before="200" w:after="200" w:line="360" w:lineRule="auto"/>
        <w:ind w:left="0" w:right="0" w:firstLine="444"/>
        <w:jc w:val="both"/>
        <w:rPr>
          <w:rFonts w:hint="eastAsia" w:ascii="楷体" w:hAnsi="楷体" w:eastAsia="楷体" w:cs="楷体"/>
          <w:color w:val="auto"/>
          <w:sz w:val="28"/>
          <w:szCs w:val="28"/>
        </w:rPr>
      </w:pPr>
      <w:r>
        <w:rPr>
          <w:rFonts w:hint="eastAsia" w:ascii="楷体" w:hAnsi="楷体" w:eastAsia="楷体" w:cs="楷体"/>
          <w:b/>
          <w:color w:val="auto"/>
          <w:sz w:val="28"/>
          <w:szCs w:val="28"/>
        </w:rPr>
        <w:t>1.采购代理机构职责</w:t>
      </w:r>
    </w:p>
    <w:p w14:paraId="2F250224">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1.1 采购代理机构负责组织评标工作，并履行下列职责：</w:t>
      </w:r>
    </w:p>
    <w:p w14:paraId="5FC027DA">
      <w:pPr>
        <w:pBdr>
          <w:top w:val="none" w:color="000000" w:sz="0" w:space="0"/>
          <w:left w:val="none" w:color="000000" w:sz="0" w:space="0"/>
          <w:bottom w:val="none" w:color="000000" w:sz="0" w:space="0"/>
          <w:right w:val="none" w:color="000000" w:sz="0" w:space="0"/>
        </w:pBdr>
        <w:spacing w:before="0" w:after="0" w:line="360" w:lineRule="auto"/>
        <w:ind w:left="0" w:right="0" w:firstLine="360"/>
        <w:jc w:val="both"/>
        <w:rPr>
          <w:rFonts w:hint="eastAsia" w:ascii="楷体" w:hAnsi="楷体" w:eastAsia="楷体" w:cs="楷体"/>
          <w:color w:val="auto"/>
          <w:sz w:val="28"/>
          <w:szCs w:val="28"/>
        </w:rPr>
      </w:pPr>
      <w:r>
        <w:rPr>
          <w:rFonts w:hint="eastAsia" w:ascii="楷体" w:hAnsi="楷体" w:eastAsia="楷体" w:cs="楷体"/>
          <w:color w:val="auto"/>
          <w:sz w:val="28"/>
          <w:szCs w:val="28"/>
        </w:rPr>
        <w:t>（1）核对评审专家身份和采购人代表授权函，对评审专家在政府采购活动中的职责履行情况予以记录，并及时将有关违法违规行为向政府采购监管部门报告；</w:t>
      </w:r>
    </w:p>
    <w:p w14:paraId="2084DFA3">
      <w:pPr>
        <w:pBdr>
          <w:top w:val="none" w:color="000000" w:sz="0" w:space="0"/>
          <w:left w:val="none" w:color="000000" w:sz="0" w:space="0"/>
          <w:bottom w:val="none" w:color="000000" w:sz="0" w:space="0"/>
          <w:right w:val="none" w:color="000000" w:sz="0" w:space="0"/>
        </w:pBdr>
        <w:spacing w:before="0" w:after="0" w:line="360" w:lineRule="auto"/>
        <w:ind w:left="0" w:right="0" w:firstLine="360"/>
        <w:jc w:val="both"/>
        <w:rPr>
          <w:rFonts w:hint="eastAsia" w:ascii="楷体" w:hAnsi="楷体" w:eastAsia="楷体" w:cs="楷体"/>
          <w:color w:val="auto"/>
          <w:sz w:val="28"/>
          <w:szCs w:val="28"/>
        </w:rPr>
      </w:pPr>
      <w:r>
        <w:rPr>
          <w:rFonts w:hint="eastAsia" w:ascii="楷体" w:hAnsi="楷体" w:eastAsia="楷体" w:cs="楷体"/>
          <w:color w:val="auto"/>
          <w:sz w:val="28"/>
          <w:szCs w:val="28"/>
        </w:rPr>
        <w:t>（2）宣布评标纪律；</w:t>
      </w:r>
    </w:p>
    <w:p w14:paraId="20E20132">
      <w:pPr>
        <w:pBdr>
          <w:top w:val="none" w:color="000000" w:sz="0" w:space="0"/>
          <w:left w:val="none" w:color="000000" w:sz="0" w:space="0"/>
          <w:bottom w:val="none" w:color="000000" w:sz="0" w:space="0"/>
          <w:right w:val="none" w:color="000000" w:sz="0" w:space="0"/>
        </w:pBdr>
        <w:spacing w:before="0" w:after="0" w:line="360" w:lineRule="auto"/>
        <w:ind w:left="0" w:right="0" w:firstLine="360"/>
        <w:jc w:val="both"/>
        <w:rPr>
          <w:rFonts w:hint="eastAsia" w:ascii="楷体" w:hAnsi="楷体" w:eastAsia="楷体" w:cs="楷体"/>
          <w:color w:val="auto"/>
          <w:sz w:val="28"/>
          <w:szCs w:val="28"/>
        </w:rPr>
      </w:pPr>
      <w:r>
        <w:rPr>
          <w:rFonts w:hint="eastAsia" w:ascii="楷体" w:hAnsi="楷体" w:eastAsia="楷体" w:cs="楷体"/>
          <w:color w:val="auto"/>
          <w:sz w:val="28"/>
          <w:szCs w:val="28"/>
        </w:rPr>
        <w:t>（3）公布投标人名单，告知评审专家应当回避的情形；</w:t>
      </w:r>
    </w:p>
    <w:p w14:paraId="7E762FF9">
      <w:pPr>
        <w:pBdr>
          <w:top w:val="none" w:color="000000" w:sz="0" w:space="0"/>
          <w:left w:val="none" w:color="000000" w:sz="0" w:space="0"/>
          <w:bottom w:val="none" w:color="000000" w:sz="0" w:space="0"/>
          <w:right w:val="none" w:color="000000" w:sz="0" w:space="0"/>
        </w:pBdr>
        <w:spacing w:before="0" w:after="0" w:line="360" w:lineRule="auto"/>
        <w:ind w:left="0" w:right="0" w:firstLine="360"/>
        <w:jc w:val="both"/>
        <w:rPr>
          <w:rFonts w:hint="eastAsia" w:ascii="楷体" w:hAnsi="楷体" w:eastAsia="楷体" w:cs="楷体"/>
          <w:color w:val="auto"/>
          <w:sz w:val="28"/>
          <w:szCs w:val="28"/>
        </w:rPr>
      </w:pPr>
      <w:r>
        <w:rPr>
          <w:rFonts w:hint="eastAsia" w:ascii="楷体" w:hAnsi="楷体" w:eastAsia="楷体" w:cs="楷体"/>
          <w:color w:val="auto"/>
          <w:sz w:val="28"/>
          <w:szCs w:val="28"/>
        </w:rPr>
        <w:t>（4）组织评标委员会推选评标组长，采购人代表不得担任组长；</w:t>
      </w:r>
    </w:p>
    <w:p w14:paraId="10C2CDCF">
      <w:pPr>
        <w:pBdr>
          <w:top w:val="none" w:color="000000" w:sz="0" w:space="0"/>
          <w:left w:val="none" w:color="000000" w:sz="0" w:space="0"/>
          <w:bottom w:val="none" w:color="000000" w:sz="0" w:space="0"/>
          <w:right w:val="none" w:color="000000" w:sz="0" w:space="0"/>
        </w:pBdr>
        <w:spacing w:before="0" w:after="0" w:line="360" w:lineRule="auto"/>
        <w:ind w:left="0" w:right="0" w:firstLine="360"/>
        <w:jc w:val="both"/>
        <w:rPr>
          <w:rFonts w:hint="eastAsia" w:ascii="楷体" w:hAnsi="楷体" w:eastAsia="楷体" w:cs="楷体"/>
          <w:color w:val="auto"/>
          <w:sz w:val="28"/>
          <w:szCs w:val="28"/>
        </w:rPr>
      </w:pPr>
      <w:r>
        <w:rPr>
          <w:rFonts w:hint="eastAsia" w:ascii="楷体" w:hAnsi="楷体" w:eastAsia="楷体" w:cs="楷体"/>
          <w:color w:val="auto"/>
          <w:sz w:val="28"/>
          <w:szCs w:val="28"/>
        </w:rPr>
        <w:t>（5）在评标期间采取必要的通讯管理措施，保证评标活动不受外界干扰；</w:t>
      </w:r>
    </w:p>
    <w:p w14:paraId="0F1A5D1A">
      <w:pPr>
        <w:pBdr>
          <w:top w:val="none" w:color="000000" w:sz="0" w:space="0"/>
          <w:left w:val="none" w:color="000000" w:sz="0" w:space="0"/>
          <w:bottom w:val="none" w:color="000000" w:sz="0" w:space="0"/>
          <w:right w:val="none" w:color="000000" w:sz="0" w:space="0"/>
        </w:pBdr>
        <w:spacing w:before="0" w:after="0" w:line="360" w:lineRule="auto"/>
        <w:ind w:left="0" w:right="0" w:firstLine="360"/>
        <w:jc w:val="both"/>
        <w:rPr>
          <w:rFonts w:hint="eastAsia" w:ascii="楷体" w:hAnsi="楷体" w:eastAsia="楷体" w:cs="楷体"/>
          <w:color w:val="auto"/>
          <w:sz w:val="28"/>
          <w:szCs w:val="28"/>
        </w:rPr>
      </w:pPr>
      <w:r>
        <w:rPr>
          <w:rFonts w:hint="eastAsia" w:ascii="楷体" w:hAnsi="楷体" w:eastAsia="楷体" w:cs="楷体"/>
          <w:color w:val="auto"/>
          <w:sz w:val="28"/>
          <w:szCs w:val="28"/>
        </w:rPr>
        <w:t>（6）根据评标委员会的要求介绍政府采购相关政策法规、招标文件；</w:t>
      </w:r>
    </w:p>
    <w:p w14:paraId="03FDA60E">
      <w:pPr>
        <w:pBdr>
          <w:top w:val="none" w:color="000000" w:sz="0" w:space="0"/>
          <w:left w:val="none" w:color="000000" w:sz="0" w:space="0"/>
          <w:bottom w:val="none" w:color="000000" w:sz="0" w:space="0"/>
          <w:right w:val="none" w:color="000000" w:sz="0" w:space="0"/>
        </w:pBdr>
        <w:spacing w:before="0" w:after="0" w:line="360" w:lineRule="auto"/>
        <w:ind w:left="0" w:right="0" w:firstLine="360"/>
        <w:jc w:val="both"/>
        <w:rPr>
          <w:rFonts w:hint="eastAsia" w:ascii="楷体" w:hAnsi="楷体" w:eastAsia="楷体" w:cs="楷体"/>
          <w:color w:val="auto"/>
          <w:sz w:val="28"/>
          <w:szCs w:val="28"/>
        </w:rPr>
      </w:pPr>
      <w:r>
        <w:rPr>
          <w:rFonts w:hint="eastAsia" w:ascii="楷体" w:hAnsi="楷体" w:eastAsia="楷体" w:cs="楷体"/>
          <w:color w:val="auto"/>
          <w:sz w:val="28"/>
          <w:szCs w:val="28"/>
        </w:rPr>
        <w:t>（7）维护评标秩序，监督评标委员会依照招标文件规定的评标程序、方法和标准进行独立评审，及时制止和纠正采购人代表、评审专家的倾向性言论或者违法违规行为；</w:t>
      </w:r>
    </w:p>
    <w:p w14:paraId="7FA07ACD">
      <w:pPr>
        <w:pBdr>
          <w:top w:val="none" w:color="000000" w:sz="0" w:space="0"/>
          <w:left w:val="none" w:color="000000" w:sz="0" w:space="0"/>
          <w:bottom w:val="none" w:color="000000" w:sz="0" w:space="0"/>
          <w:right w:val="none" w:color="000000" w:sz="0" w:space="0"/>
        </w:pBdr>
        <w:spacing w:before="0" w:after="0" w:line="360" w:lineRule="auto"/>
        <w:ind w:left="0" w:right="0" w:firstLine="360"/>
        <w:jc w:val="both"/>
        <w:rPr>
          <w:rFonts w:hint="eastAsia" w:ascii="楷体" w:hAnsi="楷体" w:eastAsia="楷体" w:cs="楷体"/>
          <w:color w:val="auto"/>
          <w:sz w:val="28"/>
          <w:szCs w:val="28"/>
        </w:rPr>
      </w:pPr>
      <w:r>
        <w:rPr>
          <w:rFonts w:hint="eastAsia" w:ascii="楷体" w:hAnsi="楷体" w:eastAsia="楷体" w:cs="楷体"/>
          <w:color w:val="auto"/>
          <w:sz w:val="28"/>
          <w:szCs w:val="28"/>
        </w:rPr>
        <w:t>（8）核对评标结果，有《政府采购货物和服务招标投标管理办法》（财政部87号令）第六十四条规定情形的，要求评标委员会复核或者书面说明理由，评标委员会拒绝的，应予记录并向本级政府采购监管部门报告；</w:t>
      </w:r>
    </w:p>
    <w:p w14:paraId="216BA938">
      <w:pPr>
        <w:pBdr>
          <w:top w:val="none" w:color="000000" w:sz="0" w:space="0"/>
          <w:left w:val="none" w:color="000000" w:sz="0" w:space="0"/>
          <w:bottom w:val="none" w:color="000000" w:sz="0" w:space="0"/>
          <w:right w:val="none" w:color="000000" w:sz="0" w:space="0"/>
        </w:pBdr>
        <w:spacing w:before="0" w:after="0" w:line="360" w:lineRule="auto"/>
        <w:ind w:left="0" w:right="0" w:firstLine="360"/>
        <w:jc w:val="both"/>
        <w:rPr>
          <w:rFonts w:hint="eastAsia" w:ascii="楷体" w:hAnsi="楷体" w:eastAsia="楷体" w:cs="楷体"/>
          <w:color w:val="auto"/>
          <w:sz w:val="28"/>
          <w:szCs w:val="28"/>
        </w:rPr>
      </w:pPr>
      <w:r>
        <w:rPr>
          <w:rFonts w:hint="eastAsia" w:ascii="楷体" w:hAnsi="楷体" w:eastAsia="楷体" w:cs="楷体"/>
          <w:color w:val="auto"/>
          <w:sz w:val="28"/>
          <w:szCs w:val="28"/>
        </w:rPr>
        <w:t>（9）评审工作完成后，按照规定向评审专家支付劳务报酬和异地评审差旅费，不得向评审专家以外的其他人员支付评审劳务报酬；</w:t>
      </w:r>
    </w:p>
    <w:p w14:paraId="29BA0DF1">
      <w:pPr>
        <w:pBdr>
          <w:top w:val="none" w:color="000000" w:sz="0" w:space="0"/>
          <w:left w:val="none" w:color="000000" w:sz="0" w:space="0"/>
          <w:bottom w:val="none" w:color="000000" w:sz="0" w:space="0"/>
          <w:right w:val="none" w:color="000000" w:sz="0" w:space="0"/>
        </w:pBdr>
        <w:spacing w:before="0" w:after="0" w:line="360" w:lineRule="auto"/>
        <w:ind w:left="0" w:right="0" w:firstLine="360"/>
        <w:jc w:val="both"/>
        <w:rPr>
          <w:rFonts w:hint="eastAsia" w:ascii="楷体" w:hAnsi="楷体" w:eastAsia="楷体" w:cs="楷体"/>
          <w:color w:val="auto"/>
          <w:sz w:val="28"/>
          <w:szCs w:val="28"/>
        </w:rPr>
      </w:pPr>
      <w:r>
        <w:rPr>
          <w:rFonts w:hint="eastAsia" w:ascii="楷体" w:hAnsi="楷体" w:eastAsia="楷体" w:cs="楷体"/>
          <w:color w:val="auto"/>
          <w:sz w:val="28"/>
          <w:szCs w:val="28"/>
        </w:rPr>
        <w:t>（10）处理与评标有关的其他事项。</w:t>
      </w:r>
    </w:p>
    <w:p w14:paraId="6A2AB818">
      <w:pPr>
        <w:pBdr>
          <w:top w:val="none" w:color="000000" w:sz="0" w:space="0"/>
          <w:left w:val="none" w:color="000000" w:sz="0" w:space="0"/>
          <w:bottom w:val="none" w:color="000000" w:sz="0" w:space="0"/>
          <w:right w:val="none" w:color="000000" w:sz="0" w:space="0"/>
        </w:pBdr>
        <w:spacing w:before="200" w:after="200" w:line="360" w:lineRule="auto"/>
        <w:ind w:left="0" w:right="0" w:firstLine="444"/>
        <w:jc w:val="both"/>
        <w:rPr>
          <w:rFonts w:hint="eastAsia" w:ascii="楷体" w:hAnsi="楷体" w:eastAsia="楷体" w:cs="楷体"/>
          <w:color w:val="auto"/>
          <w:sz w:val="28"/>
          <w:szCs w:val="28"/>
        </w:rPr>
      </w:pPr>
      <w:r>
        <w:rPr>
          <w:rFonts w:hint="eastAsia" w:ascii="楷体" w:hAnsi="楷体" w:eastAsia="楷体" w:cs="楷体"/>
          <w:b/>
          <w:color w:val="auto"/>
          <w:sz w:val="28"/>
          <w:szCs w:val="28"/>
        </w:rPr>
        <w:t>2.评标委员会职责</w:t>
      </w:r>
    </w:p>
    <w:p w14:paraId="770127FB">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 xml:space="preserve">2.1 评标委员会负责具体评标事务，并独立履行下列职责： </w:t>
      </w:r>
      <w:r>
        <w:rPr>
          <w:rFonts w:hint="eastAsia" w:ascii="楷体" w:hAnsi="楷体" w:eastAsia="楷体" w:cs="楷体"/>
          <w:b/>
          <w:color w:val="auto"/>
          <w:sz w:val="28"/>
          <w:szCs w:val="28"/>
        </w:rPr>
        <w:t> </w:t>
      </w:r>
    </w:p>
    <w:p w14:paraId="2FA1DB7A">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楷体" w:hAnsi="楷体" w:eastAsia="楷体" w:cs="楷体"/>
          <w:color w:val="auto"/>
          <w:sz w:val="28"/>
          <w:szCs w:val="28"/>
        </w:rPr>
      </w:pPr>
      <w:r>
        <w:rPr>
          <w:rFonts w:hint="eastAsia" w:ascii="楷体" w:hAnsi="楷体" w:eastAsia="楷体" w:cs="楷体"/>
          <w:color w:val="auto"/>
          <w:sz w:val="28"/>
          <w:szCs w:val="28"/>
        </w:rPr>
        <w:t xml:space="preserve">（1）审查、评价投标文件是否符合招标文件的商务、技术等实质性要求；  </w:t>
      </w:r>
    </w:p>
    <w:p w14:paraId="1EE4FEFD">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楷体" w:hAnsi="楷体" w:eastAsia="楷体" w:cs="楷体"/>
          <w:color w:val="auto"/>
          <w:sz w:val="28"/>
          <w:szCs w:val="28"/>
        </w:rPr>
      </w:pPr>
      <w:r>
        <w:rPr>
          <w:rFonts w:hint="eastAsia" w:ascii="楷体" w:hAnsi="楷体" w:eastAsia="楷体" w:cs="楷体"/>
          <w:color w:val="auto"/>
          <w:sz w:val="28"/>
          <w:szCs w:val="28"/>
        </w:rPr>
        <w:t xml:space="preserve">（2）要求投标人对投标文件有关事项作出澄清或者说明；  </w:t>
      </w:r>
    </w:p>
    <w:p w14:paraId="35EBBA09">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楷体" w:hAnsi="楷体" w:eastAsia="楷体" w:cs="楷体"/>
          <w:color w:val="auto"/>
          <w:sz w:val="28"/>
          <w:szCs w:val="28"/>
        </w:rPr>
      </w:pPr>
      <w:r>
        <w:rPr>
          <w:rFonts w:hint="eastAsia" w:ascii="楷体" w:hAnsi="楷体" w:eastAsia="楷体" w:cs="楷体"/>
          <w:color w:val="auto"/>
          <w:sz w:val="28"/>
          <w:szCs w:val="28"/>
        </w:rPr>
        <w:t xml:space="preserve">（3）对投标文件进行比较和评价；  </w:t>
      </w:r>
    </w:p>
    <w:p w14:paraId="03D4426D">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楷体" w:hAnsi="楷体" w:eastAsia="楷体" w:cs="楷体"/>
          <w:color w:val="auto"/>
          <w:sz w:val="28"/>
          <w:szCs w:val="28"/>
        </w:rPr>
      </w:pPr>
      <w:r>
        <w:rPr>
          <w:rFonts w:hint="eastAsia" w:ascii="楷体" w:hAnsi="楷体" w:eastAsia="楷体" w:cs="楷体"/>
          <w:color w:val="auto"/>
          <w:sz w:val="28"/>
          <w:szCs w:val="28"/>
        </w:rPr>
        <w:t xml:space="preserve">（4）确定中标候选人名单，以及根据采购人委托直接确定中标人；  </w:t>
      </w:r>
    </w:p>
    <w:p w14:paraId="310E33E0">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楷体" w:hAnsi="楷体" w:eastAsia="楷体" w:cs="楷体"/>
          <w:color w:val="auto"/>
          <w:sz w:val="28"/>
          <w:szCs w:val="28"/>
        </w:rPr>
      </w:pPr>
      <w:r>
        <w:rPr>
          <w:rFonts w:hint="eastAsia" w:ascii="楷体" w:hAnsi="楷体" w:eastAsia="楷体" w:cs="楷体"/>
          <w:color w:val="auto"/>
          <w:sz w:val="28"/>
          <w:szCs w:val="28"/>
        </w:rPr>
        <w:t>（5）向采购人、采购代理机构或者有关部门报告评标中发现的违法行为。</w:t>
      </w:r>
    </w:p>
    <w:p w14:paraId="6B533BDD">
      <w:pPr>
        <w:pBdr>
          <w:top w:val="none" w:color="000000" w:sz="0" w:space="0"/>
          <w:left w:val="none" w:color="000000" w:sz="0" w:space="0"/>
          <w:bottom w:val="none" w:color="000000" w:sz="0" w:space="0"/>
          <w:right w:val="none" w:color="000000" w:sz="0" w:space="0"/>
        </w:pBdr>
        <w:spacing w:before="200" w:after="200" w:line="360" w:lineRule="auto"/>
        <w:ind w:left="0" w:right="0" w:firstLine="444"/>
        <w:jc w:val="both"/>
        <w:rPr>
          <w:rFonts w:hint="eastAsia" w:ascii="楷体" w:hAnsi="楷体" w:eastAsia="楷体" w:cs="楷体"/>
          <w:color w:val="auto"/>
          <w:sz w:val="28"/>
          <w:szCs w:val="28"/>
        </w:rPr>
      </w:pPr>
      <w:r>
        <w:rPr>
          <w:rFonts w:hint="eastAsia" w:ascii="楷体" w:hAnsi="楷体" w:eastAsia="楷体" w:cs="楷体"/>
          <w:b/>
          <w:color w:val="auto"/>
          <w:sz w:val="28"/>
          <w:szCs w:val="28"/>
        </w:rPr>
        <w:t>3.评标注意事项</w:t>
      </w:r>
    </w:p>
    <w:p w14:paraId="04AB8D10">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3.1评标时，评标委员会各成员应当独立对每个投标人的投标文件进行评价，并汇总每个投标人的得分。</w:t>
      </w:r>
    </w:p>
    <w:p w14:paraId="592021D7">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3.2</w:t>
      </w:r>
      <w:r>
        <w:rPr>
          <w:rFonts w:hint="eastAsia" w:ascii="楷体" w:hAnsi="楷体" w:eastAsia="楷体" w:cs="楷体"/>
          <w:b/>
          <w:color w:val="auto"/>
          <w:sz w:val="28"/>
          <w:szCs w:val="28"/>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3F4C5EA4">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3.3对于投标文件中含义不明确、同类问题表述不一致或者有明显文字和计算错误的内容，评标委员会应当以书面形式要求投标人作出必要的澄清、说明或者补正。</w:t>
      </w:r>
    </w:p>
    <w:p w14:paraId="20411FC5">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3.4评标委员会成员对需要共同认定的事项存在争议的，应当按照少数服从多数的原则作出结论。持不同意见的评标委员会成员应当在评标报告上签署不同意见及理由，否则视为同意评标报告。</w:t>
      </w:r>
    </w:p>
    <w:p w14:paraId="00C632BC">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3.5评标委员会及其成员不得有下列行为：</w:t>
      </w:r>
    </w:p>
    <w:p w14:paraId="615A8330">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（1）确定参与评标至评标结束前私自接触投标人；</w:t>
      </w:r>
    </w:p>
    <w:p w14:paraId="1CA3098F">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（2）接受投标人提出的与投标文件不一致的澄清或者说明，《政府采购货物和服务招标投标管理办法》（财政部87号令）第五十一条规定的情形除外；</w:t>
      </w:r>
    </w:p>
    <w:p w14:paraId="58EA07D7">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（3）违反评标纪律发表倾向性意见或者征询采购人的倾向性意见；</w:t>
      </w:r>
    </w:p>
    <w:p w14:paraId="50D0A454">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（4）对需要专业判断的主观评审因素协商评分；</w:t>
      </w:r>
    </w:p>
    <w:p w14:paraId="3B5CE23C">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（5）在评标过程中擅离职守，影响评标程序正常进行；</w:t>
      </w:r>
    </w:p>
    <w:p w14:paraId="017F6396">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（6）记录、复制或者带走任何评标资料；</w:t>
      </w:r>
    </w:p>
    <w:p w14:paraId="76A97A3F">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（7）其他不遵守评标纪律的行为。</w:t>
      </w:r>
    </w:p>
    <w:p w14:paraId="4A7345EF">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评标委员会成员有上述第一至五项行为之一的，其评审意见无效，并不得获取评审劳务报酬和报销异地评审差旅费。</w:t>
      </w:r>
    </w:p>
    <w:p w14:paraId="17E83594">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40045017">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47125A72">
      <w:pPr>
        <w:pBdr>
          <w:top w:val="none" w:color="000000" w:sz="0" w:space="0"/>
          <w:left w:val="none" w:color="000000" w:sz="0" w:space="0"/>
          <w:bottom w:val="none" w:color="000000" w:sz="0" w:space="0"/>
          <w:right w:val="none" w:color="000000" w:sz="0" w:space="0"/>
        </w:pBdr>
        <w:spacing w:before="200" w:after="200" w:line="360" w:lineRule="auto"/>
        <w:ind w:left="0" w:right="0" w:firstLine="444"/>
        <w:jc w:val="both"/>
        <w:rPr>
          <w:rFonts w:hint="eastAsia" w:ascii="楷体" w:hAnsi="楷体" w:eastAsia="楷体" w:cs="楷体"/>
          <w:color w:val="auto"/>
          <w:sz w:val="28"/>
          <w:szCs w:val="28"/>
        </w:rPr>
      </w:pPr>
      <w:r>
        <w:rPr>
          <w:rFonts w:hint="eastAsia" w:ascii="楷体" w:hAnsi="楷体" w:eastAsia="楷体" w:cs="楷体"/>
          <w:b/>
          <w:color w:val="auto"/>
          <w:sz w:val="28"/>
          <w:szCs w:val="28"/>
        </w:rPr>
        <w:t>4.评标过程的保密</w:t>
      </w:r>
    </w:p>
    <w:p w14:paraId="7D13400E">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4.1评标开始后，至向中标的投标人授予合同时止，与审查、澄清、评价和比较投标的有关资料以及授标建议等，均不得向投标人以及与评标无关的其他人员透露。</w:t>
      </w:r>
    </w:p>
    <w:p w14:paraId="07AA2945">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4.2在评标过程中，如果投标人试图在投标文件审查、澄清、比较及授标建议等方面向采购人、采购代理机构或参加评标的人员施加任何影响，都将会导致其投标无效。</w:t>
      </w:r>
    </w:p>
    <w:p w14:paraId="07DAFDE3">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4.3</w:t>
      </w:r>
      <w:r>
        <w:rPr>
          <w:rFonts w:hint="eastAsia" w:ascii="楷体" w:hAnsi="楷体" w:eastAsia="楷体" w:cs="楷体"/>
          <w:b/>
          <w:color w:val="auto"/>
          <w:sz w:val="28"/>
          <w:szCs w:val="28"/>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0F602537">
      <w:pPr>
        <w:pBdr>
          <w:top w:val="none" w:color="000000" w:sz="0" w:space="0"/>
          <w:left w:val="none" w:color="000000" w:sz="0" w:space="0"/>
          <w:bottom w:val="none" w:color="000000" w:sz="0" w:space="0"/>
          <w:right w:val="none" w:color="000000" w:sz="0" w:space="0"/>
        </w:pBdr>
        <w:spacing w:before="200" w:after="200" w:line="360" w:lineRule="auto"/>
        <w:ind w:left="0" w:right="0" w:firstLine="444"/>
        <w:jc w:val="both"/>
        <w:rPr>
          <w:rFonts w:hint="eastAsia" w:ascii="楷体" w:hAnsi="楷体" w:eastAsia="楷体" w:cs="楷体"/>
          <w:color w:val="auto"/>
          <w:sz w:val="28"/>
          <w:szCs w:val="28"/>
        </w:rPr>
      </w:pPr>
      <w:r>
        <w:rPr>
          <w:rFonts w:hint="eastAsia" w:ascii="楷体" w:hAnsi="楷体" w:eastAsia="楷体" w:cs="楷体"/>
          <w:b/>
          <w:color w:val="auto"/>
          <w:sz w:val="28"/>
          <w:szCs w:val="28"/>
        </w:rPr>
        <w:t>5.报价前后不一致的处理原则</w:t>
      </w:r>
    </w:p>
    <w:p w14:paraId="6E2DC455">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5.1投标文件报价出现前后不一致的，按照下列规定修正：</w:t>
      </w:r>
    </w:p>
    <w:p w14:paraId="2C1DA09E">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（1）投标文件中开标一览表内容与投标文件中相应内容不一致的，以开标一览表为准；</w:t>
      </w:r>
    </w:p>
    <w:p w14:paraId="6A0C9B94">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（2）大写金额和小写金额不一致的，以大写金额为准；</w:t>
      </w:r>
    </w:p>
    <w:p w14:paraId="7CAD802B">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（3）单价金额小数点或者百分比有明显错位的，以开标一览表的总价为准，并修改单价；</w:t>
      </w:r>
    </w:p>
    <w:p w14:paraId="097E8A62">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color w:val="auto"/>
          <w:sz w:val="28"/>
          <w:szCs w:val="28"/>
        </w:rPr>
        <w:t>（4）总价金额与按单价汇总金额不一致的，以单价金额计算结果为准。</w:t>
      </w:r>
    </w:p>
    <w:p w14:paraId="3E985DBC">
      <w:pPr>
        <w:pBdr>
          <w:top w:val="none" w:color="000000" w:sz="0" w:space="0"/>
          <w:left w:val="none" w:color="000000" w:sz="0" w:space="0"/>
          <w:bottom w:val="none" w:color="000000" w:sz="0" w:space="0"/>
          <w:right w:val="none" w:color="000000" w:sz="0" w:space="0"/>
        </w:pBdr>
        <w:spacing w:before="0" w:after="0" w:line="360" w:lineRule="auto"/>
        <w:ind w:left="1" w:right="0" w:firstLine="480"/>
        <w:jc w:val="both"/>
        <w:rPr>
          <w:rFonts w:hint="eastAsia" w:ascii="楷体" w:hAnsi="楷体" w:eastAsia="楷体" w:cs="楷体"/>
          <w:color w:val="auto"/>
          <w:sz w:val="28"/>
          <w:szCs w:val="28"/>
        </w:rPr>
      </w:pPr>
      <w:r>
        <w:rPr>
          <w:rFonts w:hint="eastAsia" w:ascii="楷体" w:hAnsi="楷体" w:eastAsia="楷体" w:cs="楷体"/>
          <w:b/>
          <w:color w:val="auto"/>
          <w:sz w:val="28"/>
          <w:szCs w:val="28"/>
        </w:rPr>
        <w:t>同时出现两种以上不一致的，按上述规定排序在先的原则进行修正</w:t>
      </w:r>
      <w:r>
        <w:rPr>
          <w:rFonts w:hint="eastAsia" w:ascii="楷体" w:hAnsi="楷体" w:eastAsia="楷体" w:cs="楷体"/>
          <w:color w:val="auto"/>
          <w:sz w:val="28"/>
          <w:szCs w:val="28"/>
        </w:rPr>
        <w:t>，修正后的报价须经投标人确认后产生约束力，投标人确认应当以书面形式，并加盖公章，或者由法定代表人或其授权代表签字。投标人不确认的，其投标无效。</w:t>
      </w:r>
    </w:p>
    <w:p w14:paraId="65D301CF">
      <w:pPr>
        <w:pBdr>
          <w:top w:val="none" w:color="000000" w:sz="0" w:space="0"/>
          <w:left w:val="none" w:color="000000" w:sz="0" w:space="0"/>
          <w:bottom w:val="none" w:color="000000" w:sz="0" w:space="0"/>
          <w:right w:val="none" w:color="000000" w:sz="0" w:space="0"/>
        </w:pBdr>
        <w:spacing w:before="200" w:after="200" w:line="360" w:lineRule="auto"/>
        <w:ind w:left="0" w:right="0" w:firstLine="444"/>
        <w:rPr>
          <w:rFonts w:hint="eastAsia" w:ascii="楷体" w:hAnsi="楷体" w:eastAsia="楷体" w:cs="楷体"/>
          <w:color w:val="auto"/>
          <w:sz w:val="28"/>
          <w:szCs w:val="28"/>
        </w:rPr>
      </w:pPr>
      <w:r>
        <w:rPr>
          <w:rFonts w:hint="eastAsia" w:ascii="楷体" w:hAnsi="楷体" w:eastAsia="楷体" w:cs="楷体"/>
          <w:b/>
          <w:color w:val="auto"/>
          <w:sz w:val="28"/>
          <w:szCs w:val="28"/>
        </w:rPr>
        <w:t>6.投标人资格审查</w:t>
      </w:r>
    </w:p>
    <w:p w14:paraId="502B475F">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楷体" w:hAnsi="楷体" w:eastAsia="楷体" w:cs="楷体"/>
          <w:color w:val="auto"/>
          <w:sz w:val="28"/>
          <w:szCs w:val="28"/>
        </w:rPr>
      </w:pPr>
      <w:r>
        <w:rPr>
          <w:rFonts w:hint="eastAsia" w:ascii="楷体" w:hAnsi="楷体" w:eastAsia="楷体" w:cs="楷体"/>
          <w:color w:val="auto"/>
          <w:sz w:val="28"/>
          <w:szCs w:val="28"/>
        </w:rPr>
        <w:t>☑6.1 采用资格后审方式</w:t>
      </w:r>
    </w:p>
    <w:p w14:paraId="547FB34B">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楷体" w:hAnsi="楷体" w:eastAsia="楷体" w:cs="楷体"/>
          <w:color w:val="auto"/>
          <w:sz w:val="28"/>
          <w:szCs w:val="28"/>
        </w:rPr>
      </w:pPr>
      <w:r>
        <w:rPr>
          <w:rFonts w:hint="eastAsia" w:ascii="楷体" w:hAnsi="楷体" w:eastAsia="楷体" w:cs="楷体"/>
          <w:color w:val="auto"/>
          <w:sz w:val="28"/>
          <w:szCs w:val="28"/>
        </w:rPr>
        <w:t>开标结束后，采购人或代理机构将依法对投标人的资格进行审查。资格审查的内容如下：</w:t>
      </w:r>
    </w:p>
    <w:tbl>
      <w:tblPr>
        <w:tblStyle w:val="36"/>
        <w:tblW w:w="9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3795"/>
        <w:gridCol w:w="4828"/>
      </w:tblGrid>
      <w:tr w14:paraId="6C18F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893" w:type="dxa"/>
            <w:noWrap w:val="0"/>
            <w:tcMar>
              <w:top w:w="0" w:type="dxa"/>
              <w:left w:w="108" w:type="dxa"/>
              <w:bottom w:w="0" w:type="dxa"/>
              <w:right w:w="108" w:type="dxa"/>
            </w:tcMar>
            <w:vAlign w:val="center"/>
          </w:tcPr>
          <w:p w14:paraId="7CC8A911">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楷体" w:hAnsi="楷体" w:eastAsia="楷体" w:cs="楷体"/>
                <w:color w:val="auto"/>
                <w:sz w:val="28"/>
                <w:szCs w:val="28"/>
              </w:rPr>
            </w:pPr>
            <w:r>
              <w:rPr>
                <w:rFonts w:hint="eastAsia" w:ascii="楷体" w:hAnsi="楷体" w:eastAsia="楷体" w:cs="楷体"/>
                <w:b/>
                <w:color w:val="auto"/>
                <w:sz w:val="28"/>
                <w:szCs w:val="28"/>
              </w:rPr>
              <w:t>序号</w:t>
            </w:r>
          </w:p>
        </w:tc>
        <w:tc>
          <w:tcPr>
            <w:tcW w:w="3795" w:type="dxa"/>
            <w:noWrap w:val="0"/>
            <w:tcMar>
              <w:top w:w="0" w:type="dxa"/>
              <w:left w:w="108" w:type="dxa"/>
              <w:bottom w:w="0" w:type="dxa"/>
              <w:right w:w="108" w:type="dxa"/>
            </w:tcMar>
            <w:vAlign w:val="center"/>
          </w:tcPr>
          <w:p w14:paraId="1E23A10B">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楷体" w:hAnsi="楷体" w:eastAsia="楷体" w:cs="楷体"/>
                <w:color w:val="auto"/>
                <w:sz w:val="28"/>
                <w:szCs w:val="28"/>
              </w:rPr>
            </w:pPr>
            <w:r>
              <w:rPr>
                <w:rFonts w:hint="eastAsia" w:ascii="楷体" w:hAnsi="楷体" w:eastAsia="楷体" w:cs="楷体"/>
                <w:b/>
                <w:color w:val="auto"/>
                <w:sz w:val="28"/>
                <w:szCs w:val="28"/>
              </w:rPr>
              <w:t>审查要素</w:t>
            </w:r>
          </w:p>
        </w:tc>
        <w:tc>
          <w:tcPr>
            <w:tcW w:w="4828" w:type="dxa"/>
            <w:noWrap w:val="0"/>
            <w:tcMar>
              <w:top w:w="0" w:type="dxa"/>
              <w:left w:w="108" w:type="dxa"/>
              <w:bottom w:w="0" w:type="dxa"/>
              <w:right w:w="108" w:type="dxa"/>
            </w:tcMar>
            <w:vAlign w:val="center"/>
          </w:tcPr>
          <w:p w14:paraId="330CE2F0">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楷体" w:hAnsi="楷体" w:eastAsia="楷体" w:cs="楷体"/>
                <w:color w:val="auto"/>
                <w:sz w:val="28"/>
                <w:szCs w:val="28"/>
              </w:rPr>
            </w:pPr>
            <w:r>
              <w:rPr>
                <w:rFonts w:hint="eastAsia" w:ascii="楷体" w:hAnsi="楷体" w:eastAsia="楷体" w:cs="楷体"/>
                <w:b/>
                <w:color w:val="auto"/>
                <w:sz w:val="28"/>
                <w:szCs w:val="28"/>
              </w:rPr>
              <w:t>审查内容</w:t>
            </w:r>
          </w:p>
        </w:tc>
      </w:tr>
      <w:tr w14:paraId="62515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jc w:val="center"/>
        </w:trPr>
        <w:tc>
          <w:tcPr>
            <w:tcW w:w="893" w:type="dxa"/>
            <w:noWrap w:val="0"/>
            <w:tcMar>
              <w:top w:w="0" w:type="dxa"/>
              <w:left w:w="108" w:type="dxa"/>
              <w:bottom w:w="0" w:type="dxa"/>
              <w:right w:w="108" w:type="dxa"/>
            </w:tcMar>
            <w:vAlign w:val="center"/>
          </w:tcPr>
          <w:p w14:paraId="34607B69">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楷体" w:hAnsi="楷体" w:eastAsia="楷体" w:cs="楷体"/>
                <w:color w:val="auto"/>
                <w:sz w:val="28"/>
                <w:szCs w:val="28"/>
              </w:rPr>
            </w:pPr>
            <w:r>
              <w:rPr>
                <w:rFonts w:hint="eastAsia" w:ascii="楷体" w:hAnsi="楷体" w:eastAsia="楷体" w:cs="楷体"/>
                <w:color w:val="auto"/>
                <w:sz w:val="28"/>
                <w:szCs w:val="28"/>
              </w:rPr>
              <w:t>1</w:t>
            </w:r>
          </w:p>
        </w:tc>
        <w:tc>
          <w:tcPr>
            <w:tcW w:w="3795" w:type="dxa"/>
            <w:noWrap w:val="0"/>
            <w:tcMar>
              <w:top w:w="0" w:type="dxa"/>
              <w:left w:w="108" w:type="dxa"/>
              <w:bottom w:w="0" w:type="dxa"/>
              <w:right w:w="108" w:type="dxa"/>
            </w:tcMar>
            <w:vAlign w:val="center"/>
          </w:tcPr>
          <w:p w14:paraId="3E246184">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color w:val="auto"/>
                <w:sz w:val="28"/>
                <w:szCs w:val="28"/>
              </w:rPr>
            </w:pPr>
            <w:r>
              <w:rPr>
                <w:rFonts w:hint="eastAsia" w:ascii="楷体" w:hAnsi="楷体" w:eastAsia="楷体" w:cs="楷体"/>
                <w:color w:val="auto"/>
                <w:sz w:val="28"/>
                <w:szCs w:val="28"/>
              </w:rPr>
              <w:t>具有独立承担民事责任的能力</w:t>
            </w:r>
          </w:p>
        </w:tc>
        <w:tc>
          <w:tcPr>
            <w:tcW w:w="4828" w:type="dxa"/>
            <w:noWrap w:val="0"/>
            <w:tcMar>
              <w:top w:w="0" w:type="dxa"/>
              <w:left w:w="108" w:type="dxa"/>
              <w:bottom w:w="0" w:type="dxa"/>
              <w:right w:w="108" w:type="dxa"/>
            </w:tcMar>
            <w:vAlign w:val="top"/>
          </w:tcPr>
          <w:p w14:paraId="711F61D1">
            <w:pPr>
              <w:pBdr>
                <w:top w:val="none" w:color="000000" w:sz="0" w:space="0"/>
                <w:left w:val="none" w:color="000000" w:sz="0" w:space="0"/>
                <w:bottom w:val="none" w:color="000000" w:sz="0" w:space="0"/>
                <w:right w:val="none" w:color="000000" w:sz="0" w:space="0"/>
              </w:pBdr>
              <w:spacing w:before="0" w:after="0" w:line="360" w:lineRule="auto"/>
              <w:ind w:left="0" w:right="0" w:firstLine="560" w:firstLineChars="200"/>
              <w:jc w:val="both"/>
              <w:rPr>
                <w:rFonts w:hint="eastAsia" w:ascii="楷体" w:hAnsi="楷体" w:eastAsia="楷体" w:cs="楷体"/>
                <w:color w:val="auto"/>
                <w:sz w:val="28"/>
                <w:szCs w:val="28"/>
              </w:rPr>
            </w:pPr>
            <w:r>
              <w:rPr>
                <w:rFonts w:hint="eastAsia" w:ascii="楷体" w:hAnsi="楷体" w:eastAsia="楷体" w:cs="楷体"/>
                <w:i w:val="0"/>
                <w:iCs w:val="0"/>
                <w:caps w:val="0"/>
                <w:color w:val="auto"/>
                <w:spacing w:val="0"/>
                <w:sz w:val="28"/>
                <w:szCs w:val="28"/>
                <w:shd w:val="clear" w:fill="FAFAFA"/>
              </w:rPr>
              <w:t>提供法人或者其他组织的营业执照等证明文件扫描件；投标人为自然人的，提供其身份证扫描件</w:t>
            </w:r>
          </w:p>
        </w:tc>
      </w:tr>
      <w:tr w14:paraId="242F0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8" w:hRule="atLeast"/>
          <w:jc w:val="center"/>
        </w:trPr>
        <w:tc>
          <w:tcPr>
            <w:tcW w:w="893" w:type="dxa"/>
            <w:noWrap w:val="0"/>
            <w:tcMar>
              <w:top w:w="0" w:type="dxa"/>
              <w:left w:w="108" w:type="dxa"/>
              <w:bottom w:w="0" w:type="dxa"/>
              <w:right w:w="108" w:type="dxa"/>
            </w:tcMar>
            <w:vAlign w:val="center"/>
          </w:tcPr>
          <w:p w14:paraId="4FB0FA56">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楷体" w:hAnsi="楷体" w:eastAsia="楷体" w:cs="楷体"/>
                <w:color w:val="auto"/>
                <w:sz w:val="28"/>
                <w:szCs w:val="28"/>
              </w:rPr>
            </w:pPr>
            <w:r>
              <w:rPr>
                <w:rFonts w:hint="eastAsia" w:ascii="楷体" w:hAnsi="楷体" w:eastAsia="楷体" w:cs="楷体"/>
                <w:color w:val="auto"/>
                <w:sz w:val="28"/>
                <w:szCs w:val="28"/>
              </w:rPr>
              <w:t>2</w:t>
            </w:r>
          </w:p>
        </w:tc>
        <w:tc>
          <w:tcPr>
            <w:tcW w:w="3795" w:type="dxa"/>
            <w:noWrap w:val="0"/>
            <w:tcMar>
              <w:top w:w="0" w:type="dxa"/>
              <w:left w:w="108" w:type="dxa"/>
              <w:bottom w:w="0" w:type="dxa"/>
              <w:right w:w="108" w:type="dxa"/>
            </w:tcMar>
            <w:vAlign w:val="center"/>
          </w:tcPr>
          <w:p w14:paraId="62E9CD57">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color w:val="auto"/>
                <w:sz w:val="28"/>
                <w:szCs w:val="28"/>
              </w:rPr>
            </w:pPr>
            <w:r>
              <w:rPr>
                <w:rFonts w:hint="eastAsia" w:ascii="楷体" w:hAnsi="楷体" w:eastAsia="楷体" w:cs="楷体"/>
                <w:color w:val="auto"/>
                <w:sz w:val="28"/>
                <w:szCs w:val="28"/>
              </w:rPr>
              <w:t>具有良好的商业信誉和健全的财务会计制度</w:t>
            </w:r>
          </w:p>
        </w:tc>
        <w:tc>
          <w:tcPr>
            <w:tcW w:w="4828" w:type="dxa"/>
            <w:noWrap w:val="0"/>
            <w:tcMar>
              <w:top w:w="0" w:type="dxa"/>
              <w:left w:w="108" w:type="dxa"/>
              <w:bottom w:w="0" w:type="dxa"/>
              <w:right w:w="108" w:type="dxa"/>
            </w:tcMar>
            <w:vAlign w:val="center"/>
          </w:tcPr>
          <w:p w14:paraId="533E51A1">
            <w:pPr>
              <w:pBdr>
                <w:top w:val="none" w:color="000000" w:sz="0" w:space="0"/>
                <w:left w:val="none" w:color="000000" w:sz="0" w:space="0"/>
                <w:bottom w:val="none" w:color="000000" w:sz="0" w:space="0"/>
                <w:right w:val="none" w:color="000000" w:sz="0" w:space="0"/>
              </w:pBdr>
              <w:spacing w:before="0" w:after="0" w:line="360" w:lineRule="auto"/>
              <w:ind w:left="0" w:right="0" w:firstLine="560" w:firstLineChars="200"/>
              <w:jc w:val="both"/>
              <w:rPr>
                <w:rFonts w:hint="eastAsia" w:ascii="楷体" w:hAnsi="楷体" w:eastAsia="楷体" w:cs="楷体"/>
                <w:color w:val="auto"/>
                <w:sz w:val="28"/>
                <w:szCs w:val="28"/>
              </w:rPr>
            </w:pPr>
            <w:r>
              <w:rPr>
                <w:rFonts w:hint="eastAsia" w:ascii="楷体" w:hAnsi="楷体" w:eastAsia="楷体" w:cs="楷体"/>
                <w:i w:val="0"/>
                <w:iCs w:val="0"/>
                <w:caps w:val="0"/>
                <w:color w:val="auto"/>
                <w:spacing w:val="0"/>
                <w:sz w:val="28"/>
                <w:szCs w:val="28"/>
                <w:shd w:val="clear" w:fill="FAFAFA"/>
              </w:rPr>
              <w:t>提供2024年度财务报告、成立不满一年的提供至少一个月财务报告，或银行出具的资信证明，或财政部门认可的政府采购专业担保机构出具的投标担保函等，或资格承诺函（格式见第六部分）</w:t>
            </w:r>
          </w:p>
        </w:tc>
      </w:tr>
      <w:tr w14:paraId="1E542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893" w:type="dxa"/>
            <w:noWrap w:val="0"/>
            <w:tcMar>
              <w:top w:w="0" w:type="dxa"/>
              <w:left w:w="108" w:type="dxa"/>
              <w:bottom w:w="0" w:type="dxa"/>
              <w:right w:w="108" w:type="dxa"/>
            </w:tcMar>
            <w:vAlign w:val="center"/>
          </w:tcPr>
          <w:p w14:paraId="71705C17">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楷体" w:hAnsi="楷体" w:eastAsia="楷体" w:cs="楷体"/>
                <w:color w:val="auto"/>
                <w:sz w:val="28"/>
                <w:szCs w:val="28"/>
              </w:rPr>
            </w:pPr>
            <w:r>
              <w:rPr>
                <w:rFonts w:hint="eastAsia" w:ascii="楷体" w:hAnsi="楷体" w:eastAsia="楷体" w:cs="楷体"/>
                <w:color w:val="auto"/>
                <w:sz w:val="28"/>
                <w:szCs w:val="28"/>
              </w:rPr>
              <w:t>3</w:t>
            </w:r>
          </w:p>
        </w:tc>
        <w:tc>
          <w:tcPr>
            <w:tcW w:w="3795" w:type="dxa"/>
            <w:noWrap w:val="0"/>
            <w:tcMar>
              <w:top w:w="0" w:type="dxa"/>
              <w:left w:w="108" w:type="dxa"/>
              <w:bottom w:w="0" w:type="dxa"/>
              <w:right w:w="108" w:type="dxa"/>
            </w:tcMar>
            <w:vAlign w:val="center"/>
          </w:tcPr>
          <w:p w14:paraId="1DF4CBD1">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color w:val="auto"/>
                <w:sz w:val="28"/>
                <w:szCs w:val="28"/>
              </w:rPr>
            </w:pPr>
            <w:r>
              <w:rPr>
                <w:rFonts w:hint="eastAsia" w:ascii="楷体" w:hAnsi="楷体" w:eastAsia="楷体" w:cs="楷体"/>
                <w:color w:val="auto"/>
                <w:sz w:val="28"/>
                <w:szCs w:val="28"/>
              </w:rPr>
              <w:t>具有履行合同所必需的设备和专业技术能力</w:t>
            </w:r>
          </w:p>
        </w:tc>
        <w:tc>
          <w:tcPr>
            <w:tcW w:w="4828" w:type="dxa"/>
            <w:noWrap w:val="0"/>
            <w:tcMar>
              <w:top w:w="0" w:type="dxa"/>
              <w:left w:w="108" w:type="dxa"/>
              <w:bottom w:w="0" w:type="dxa"/>
              <w:right w:w="108" w:type="dxa"/>
            </w:tcMar>
            <w:vAlign w:val="center"/>
          </w:tcPr>
          <w:p w14:paraId="327E5EA3">
            <w:pPr>
              <w:pBdr>
                <w:top w:val="none" w:color="000000" w:sz="0" w:space="0"/>
                <w:left w:val="none" w:color="000000" w:sz="0" w:space="0"/>
                <w:bottom w:val="none" w:color="000000" w:sz="0" w:space="0"/>
                <w:right w:val="none" w:color="000000" w:sz="0" w:space="0"/>
              </w:pBdr>
              <w:spacing w:before="0" w:after="0" w:line="360" w:lineRule="auto"/>
              <w:ind w:left="0" w:right="0" w:firstLine="560" w:firstLineChars="200"/>
              <w:jc w:val="both"/>
              <w:rPr>
                <w:rFonts w:hint="eastAsia" w:ascii="楷体" w:hAnsi="楷体" w:eastAsia="楷体" w:cs="楷体"/>
                <w:color w:val="auto"/>
                <w:sz w:val="28"/>
                <w:szCs w:val="28"/>
              </w:rPr>
            </w:pPr>
            <w:r>
              <w:rPr>
                <w:rFonts w:hint="eastAsia" w:ascii="楷体" w:hAnsi="楷体" w:eastAsia="楷体" w:cs="楷体"/>
                <w:i w:val="0"/>
                <w:iCs w:val="0"/>
                <w:caps w:val="0"/>
                <w:color w:val="auto"/>
                <w:spacing w:val="0"/>
                <w:sz w:val="28"/>
                <w:szCs w:val="28"/>
                <w:shd w:val="clear" w:fill="FAFAFA"/>
              </w:rPr>
              <w:t>提供投标人相关信息一览表或资格承诺函（格式见第六部分）</w:t>
            </w:r>
          </w:p>
        </w:tc>
      </w:tr>
      <w:tr w14:paraId="373F3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2" w:hRule="atLeast"/>
          <w:jc w:val="center"/>
        </w:trPr>
        <w:tc>
          <w:tcPr>
            <w:tcW w:w="893" w:type="dxa"/>
            <w:noWrap w:val="0"/>
            <w:tcMar>
              <w:top w:w="0" w:type="dxa"/>
              <w:left w:w="108" w:type="dxa"/>
              <w:bottom w:w="0" w:type="dxa"/>
              <w:right w:w="108" w:type="dxa"/>
            </w:tcMar>
            <w:vAlign w:val="center"/>
          </w:tcPr>
          <w:p w14:paraId="537A485E">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楷体" w:hAnsi="楷体" w:eastAsia="楷体" w:cs="楷体"/>
                <w:color w:val="auto"/>
                <w:sz w:val="28"/>
                <w:szCs w:val="28"/>
              </w:rPr>
            </w:pPr>
            <w:r>
              <w:rPr>
                <w:rFonts w:hint="eastAsia" w:ascii="楷体" w:hAnsi="楷体" w:eastAsia="楷体" w:cs="楷体"/>
                <w:color w:val="auto"/>
                <w:sz w:val="28"/>
                <w:szCs w:val="28"/>
              </w:rPr>
              <w:t>4</w:t>
            </w:r>
          </w:p>
        </w:tc>
        <w:tc>
          <w:tcPr>
            <w:tcW w:w="3795" w:type="dxa"/>
            <w:noWrap w:val="0"/>
            <w:tcMar>
              <w:top w:w="0" w:type="dxa"/>
              <w:left w:w="108" w:type="dxa"/>
              <w:bottom w:w="0" w:type="dxa"/>
              <w:right w:w="108" w:type="dxa"/>
            </w:tcMar>
            <w:vAlign w:val="center"/>
          </w:tcPr>
          <w:p w14:paraId="67C2DA81">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color w:val="auto"/>
                <w:sz w:val="28"/>
                <w:szCs w:val="28"/>
              </w:rPr>
            </w:pPr>
            <w:r>
              <w:rPr>
                <w:rFonts w:hint="eastAsia" w:ascii="楷体" w:hAnsi="楷体" w:eastAsia="楷体" w:cs="楷体"/>
                <w:color w:val="auto"/>
                <w:sz w:val="28"/>
                <w:szCs w:val="28"/>
              </w:rPr>
              <w:t>有依法缴纳税收和社会保障资金的良好记录</w:t>
            </w:r>
          </w:p>
        </w:tc>
        <w:tc>
          <w:tcPr>
            <w:tcW w:w="4828" w:type="dxa"/>
            <w:noWrap w:val="0"/>
            <w:tcMar>
              <w:top w:w="0" w:type="dxa"/>
              <w:left w:w="108" w:type="dxa"/>
              <w:bottom w:w="0" w:type="dxa"/>
              <w:right w:w="108" w:type="dxa"/>
            </w:tcMar>
            <w:vAlign w:val="center"/>
          </w:tcPr>
          <w:p w14:paraId="18E484D6">
            <w:pPr>
              <w:pBdr>
                <w:top w:val="none" w:color="000000" w:sz="0" w:space="0"/>
                <w:left w:val="none" w:color="000000" w:sz="0" w:space="0"/>
                <w:bottom w:val="none" w:color="000000" w:sz="0" w:space="0"/>
                <w:right w:val="none" w:color="000000" w:sz="0" w:space="0"/>
              </w:pBdr>
              <w:spacing w:before="0" w:after="0" w:line="360" w:lineRule="auto"/>
              <w:ind w:left="0" w:right="0" w:firstLine="560" w:firstLineChars="200"/>
              <w:jc w:val="both"/>
              <w:rPr>
                <w:rFonts w:hint="eastAsia" w:ascii="楷体" w:hAnsi="楷体" w:eastAsia="楷体" w:cs="楷体"/>
                <w:color w:val="auto"/>
                <w:sz w:val="28"/>
                <w:szCs w:val="28"/>
              </w:rPr>
            </w:pPr>
            <w:r>
              <w:rPr>
                <w:rFonts w:hint="eastAsia" w:ascii="楷体" w:hAnsi="楷体" w:eastAsia="楷体" w:cs="楷体"/>
                <w:i w:val="0"/>
                <w:iCs w:val="0"/>
                <w:caps w:val="0"/>
                <w:color w:val="auto"/>
                <w:spacing w:val="0"/>
                <w:sz w:val="28"/>
                <w:szCs w:val="28"/>
                <w:shd w:val="clear" w:fill="FAFAFA"/>
              </w:rPr>
              <w:t>提供参加本次政府采购活动前半年内任意一个月依法缴纳税收和社会保险的凭据或资格承诺函（格式见第六部分）</w:t>
            </w:r>
          </w:p>
        </w:tc>
      </w:tr>
      <w:tr w14:paraId="3ED40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jc w:val="center"/>
        </w:trPr>
        <w:tc>
          <w:tcPr>
            <w:tcW w:w="893" w:type="dxa"/>
            <w:noWrap w:val="0"/>
            <w:tcMar>
              <w:top w:w="0" w:type="dxa"/>
              <w:left w:w="108" w:type="dxa"/>
              <w:bottom w:w="0" w:type="dxa"/>
              <w:right w:w="108" w:type="dxa"/>
            </w:tcMar>
            <w:vAlign w:val="center"/>
          </w:tcPr>
          <w:p w14:paraId="5A6608C5">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楷体" w:hAnsi="楷体" w:eastAsia="楷体" w:cs="楷体"/>
                <w:color w:val="auto"/>
                <w:sz w:val="28"/>
                <w:szCs w:val="28"/>
              </w:rPr>
            </w:pPr>
            <w:r>
              <w:rPr>
                <w:rFonts w:hint="eastAsia" w:ascii="楷体" w:hAnsi="楷体" w:eastAsia="楷体" w:cs="楷体"/>
                <w:color w:val="auto"/>
                <w:sz w:val="28"/>
                <w:szCs w:val="28"/>
              </w:rPr>
              <w:t>5</w:t>
            </w:r>
          </w:p>
        </w:tc>
        <w:tc>
          <w:tcPr>
            <w:tcW w:w="3795" w:type="dxa"/>
            <w:noWrap w:val="0"/>
            <w:tcMar>
              <w:top w:w="0" w:type="dxa"/>
              <w:left w:w="108" w:type="dxa"/>
              <w:bottom w:w="0" w:type="dxa"/>
              <w:right w:w="108" w:type="dxa"/>
            </w:tcMar>
            <w:vAlign w:val="center"/>
          </w:tcPr>
          <w:p w14:paraId="20CC2FFC">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color w:val="auto"/>
                <w:sz w:val="28"/>
                <w:szCs w:val="28"/>
              </w:rPr>
            </w:pPr>
            <w:r>
              <w:rPr>
                <w:rFonts w:hint="eastAsia" w:ascii="楷体" w:hAnsi="楷体" w:eastAsia="楷体" w:cs="楷体"/>
                <w:color w:val="auto"/>
                <w:sz w:val="28"/>
                <w:szCs w:val="28"/>
              </w:rPr>
              <w:t>参加政府采购活动前三年内，在经营活动中没有重大违法记录</w:t>
            </w:r>
          </w:p>
        </w:tc>
        <w:tc>
          <w:tcPr>
            <w:tcW w:w="4828" w:type="dxa"/>
            <w:noWrap w:val="0"/>
            <w:tcMar>
              <w:top w:w="0" w:type="dxa"/>
              <w:left w:w="108" w:type="dxa"/>
              <w:bottom w:w="0" w:type="dxa"/>
              <w:right w:w="108" w:type="dxa"/>
            </w:tcMar>
            <w:vAlign w:val="center"/>
          </w:tcPr>
          <w:p w14:paraId="31EE032C">
            <w:pPr>
              <w:pBdr>
                <w:top w:val="none" w:color="000000" w:sz="0" w:space="0"/>
                <w:left w:val="none" w:color="000000" w:sz="0" w:space="0"/>
                <w:bottom w:val="none" w:color="000000" w:sz="0" w:space="0"/>
                <w:right w:val="none" w:color="000000" w:sz="0" w:space="0"/>
              </w:pBdr>
              <w:spacing w:before="0" w:after="0" w:line="360" w:lineRule="auto"/>
              <w:ind w:left="0" w:right="0" w:firstLine="560" w:firstLineChars="200"/>
              <w:jc w:val="both"/>
              <w:rPr>
                <w:rFonts w:hint="eastAsia" w:ascii="楷体" w:hAnsi="楷体" w:eastAsia="楷体" w:cs="楷体"/>
                <w:color w:val="auto"/>
                <w:sz w:val="28"/>
                <w:szCs w:val="28"/>
              </w:rPr>
            </w:pPr>
            <w:r>
              <w:rPr>
                <w:rFonts w:hint="eastAsia" w:ascii="楷体" w:hAnsi="楷体" w:eastAsia="楷体" w:cs="楷体"/>
                <w:color w:val="000000"/>
                <w:sz w:val="28"/>
                <w:szCs w:val="28"/>
              </w:rPr>
              <w:t>见投标函或提供资格承诺函（格式见第六部分）</w:t>
            </w:r>
          </w:p>
        </w:tc>
      </w:tr>
      <w:tr w14:paraId="12BA3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893" w:type="dxa"/>
            <w:noWrap w:val="0"/>
            <w:tcMar>
              <w:top w:w="0" w:type="dxa"/>
              <w:left w:w="108" w:type="dxa"/>
              <w:bottom w:w="0" w:type="dxa"/>
              <w:right w:w="108" w:type="dxa"/>
            </w:tcMar>
            <w:vAlign w:val="center"/>
          </w:tcPr>
          <w:p w14:paraId="4957A9D8">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楷体" w:hAnsi="楷体" w:eastAsia="楷体" w:cs="楷体"/>
                <w:color w:val="auto"/>
                <w:sz w:val="28"/>
                <w:szCs w:val="28"/>
              </w:rPr>
            </w:pPr>
            <w:r>
              <w:rPr>
                <w:rFonts w:hint="eastAsia" w:ascii="楷体" w:hAnsi="楷体" w:eastAsia="楷体" w:cs="楷体"/>
                <w:color w:val="auto"/>
                <w:sz w:val="28"/>
                <w:szCs w:val="28"/>
              </w:rPr>
              <w:t>6</w:t>
            </w:r>
          </w:p>
        </w:tc>
        <w:tc>
          <w:tcPr>
            <w:tcW w:w="3795" w:type="dxa"/>
            <w:noWrap w:val="0"/>
            <w:tcMar>
              <w:top w:w="0" w:type="dxa"/>
              <w:left w:w="108" w:type="dxa"/>
              <w:bottom w:w="0" w:type="dxa"/>
              <w:right w:w="108" w:type="dxa"/>
            </w:tcMar>
            <w:vAlign w:val="center"/>
          </w:tcPr>
          <w:p w14:paraId="40789922">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color w:val="auto"/>
                <w:sz w:val="28"/>
                <w:szCs w:val="28"/>
              </w:rPr>
            </w:pPr>
            <w:r>
              <w:rPr>
                <w:rFonts w:hint="eastAsia" w:ascii="楷体" w:hAnsi="楷体" w:eastAsia="楷体" w:cs="楷体"/>
                <w:color w:val="auto"/>
                <w:sz w:val="28"/>
                <w:szCs w:val="28"/>
              </w:rPr>
              <w:t>法律、行政法规规定的其他条件</w:t>
            </w:r>
          </w:p>
        </w:tc>
        <w:tc>
          <w:tcPr>
            <w:tcW w:w="4828" w:type="dxa"/>
            <w:noWrap w:val="0"/>
            <w:tcMar>
              <w:top w:w="0" w:type="dxa"/>
              <w:left w:w="108" w:type="dxa"/>
              <w:bottom w:w="0" w:type="dxa"/>
              <w:right w:w="108" w:type="dxa"/>
            </w:tcMar>
            <w:vAlign w:val="center"/>
          </w:tcPr>
          <w:p w14:paraId="06AF1C97">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color w:val="auto"/>
                <w:sz w:val="28"/>
                <w:szCs w:val="28"/>
              </w:rPr>
            </w:pPr>
          </w:p>
        </w:tc>
      </w:tr>
      <w:tr w14:paraId="37760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7" w:hRule="atLeast"/>
          <w:jc w:val="center"/>
        </w:trPr>
        <w:tc>
          <w:tcPr>
            <w:tcW w:w="893" w:type="dxa"/>
            <w:noWrap w:val="0"/>
            <w:tcMar>
              <w:top w:w="0" w:type="dxa"/>
              <w:left w:w="108" w:type="dxa"/>
              <w:bottom w:w="0" w:type="dxa"/>
              <w:right w:w="108" w:type="dxa"/>
            </w:tcMar>
            <w:vAlign w:val="center"/>
          </w:tcPr>
          <w:p w14:paraId="1D6DC567">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楷体" w:hAnsi="楷体" w:eastAsia="楷体" w:cs="楷体"/>
                <w:color w:val="auto"/>
                <w:sz w:val="28"/>
                <w:szCs w:val="28"/>
                <w:lang w:val="en-US" w:eastAsia="zh-CN"/>
              </w:rPr>
            </w:pPr>
            <w:r>
              <w:rPr>
                <w:rFonts w:hint="eastAsia" w:ascii="楷体" w:hAnsi="楷体" w:eastAsia="楷体" w:cs="楷体"/>
                <w:color w:val="auto"/>
                <w:sz w:val="28"/>
                <w:szCs w:val="28"/>
                <w:lang w:val="en-US" w:eastAsia="zh-CN"/>
              </w:rPr>
              <w:t>7</w:t>
            </w:r>
          </w:p>
        </w:tc>
        <w:tc>
          <w:tcPr>
            <w:tcW w:w="3795" w:type="dxa"/>
            <w:noWrap w:val="0"/>
            <w:tcMar>
              <w:top w:w="0" w:type="dxa"/>
              <w:left w:w="108" w:type="dxa"/>
              <w:bottom w:w="0" w:type="dxa"/>
              <w:right w:w="108" w:type="dxa"/>
            </w:tcMar>
            <w:vAlign w:val="center"/>
          </w:tcPr>
          <w:p w14:paraId="166CE360">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color w:val="auto"/>
                <w:sz w:val="28"/>
                <w:szCs w:val="28"/>
              </w:rPr>
            </w:pPr>
            <w:r>
              <w:rPr>
                <w:rFonts w:hint="eastAsia" w:ascii="楷体" w:hAnsi="楷体" w:eastAsia="楷体" w:cs="楷体"/>
                <w:color w:val="auto"/>
                <w:sz w:val="28"/>
                <w:szCs w:val="28"/>
                <w:lang w:eastAsia="zh-CN"/>
              </w:rPr>
              <w:t>信用查询</w:t>
            </w:r>
          </w:p>
        </w:tc>
        <w:tc>
          <w:tcPr>
            <w:tcW w:w="4828" w:type="dxa"/>
            <w:noWrap w:val="0"/>
            <w:tcMar>
              <w:top w:w="0" w:type="dxa"/>
              <w:left w:w="108" w:type="dxa"/>
              <w:bottom w:w="0" w:type="dxa"/>
              <w:right w:w="108" w:type="dxa"/>
            </w:tcMar>
            <w:vAlign w:val="center"/>
          </w:tcPr>
          <w:p w14:paraId="7A31F948">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color w:val="auto"/>
                <w:sz w:val="28"/>
                <w:szCs w:val="28"/>
              </w:rPr>
            </w:pPr>
            <w:r>
              <w:rPr>
                <w:rFonts w:hint="eastAsia" w:ascii="楷体" w:hAnsi="楷体" w:eastAsia="楷体" w:cs="楷体"/>
                <w:color w:val="000000"/>
                <w:sz w:val="28"/>
                <w:szCs w:val="28"/>
              </w:rPr>
              <w:t>“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14:paraId="50AC4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893" w:type="dxa"/>
            <w:noWrap w:val="0"/>
            <w:tcMar>
              <w:top w:w="0" w:type="dxa"/>
              <w:left w:w="108" w:type="dxa"/>
              <w:bottom w:w="0" w:type="dxa"/>
              <w:right w:w="108" w:type="dxa"/>
            </w:tcMar>
            <w:vAlign w:val="center"/>
          </w:tcPr>
          <w:p w14:paraId="561C9AD1">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楷体" w:hAnsi="楷体" w:eastAsia="楷体" w:cs="楷体"/>
                <w:color w:val="auto"/>
                <w:sz w:val="28"/>
                <w:szCs w:val="28"/>
                <w:lang w:eastAsia="zh-CN"/>
              </w:rPr>
            </w:pPr>
            <w:r>
              <w:rPr>
                <w:rFonts w:hint="eastAsia" w:ascii="楷体" w:hAnsi="楷体" w:eastAsia="楷体" w:cs="楷体"/>
                <w:color w:val="auto"/>
                <w:sz w:val="28"/>
                <w:szCs w:val="28"/>
                <w:lang w:val="en-US" w:eastAsia="zh-CN"/>
              </w:rPr>
              <w:t>8</w:t>
            </w:r>
          </w:p>
        </w:tc>
        <w:tc>
          <w:tcPr>
            <w:tcW w:w="3795" w:type="dxa"/>
            <w:noWrap w:val="0"/>
            <w:tcMar>
              <w:top w:w="0" w:type="dxa"/>
              <w:left w:w="108" w:type="dxa"/>
              <w:bottom w:w="0" w:type="dxa"/>
              <w:right w:w="108" w:type="dxa"/>
            </w:tcMar>
            <w:vAlign w:val="center"/>
          </w:tcPr>
          <w:p w14:paraId="650B2EE8">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color w:val="auto"/>
                <w:sz w:val="28"/>
                <w:szCs w:val="28"/>
              </w:rPr>
            </w:pPr>
            <w:r>
              <w:rPr>
                <w:rFonts w:hint="eastAsia" w:ascii="楷体" w:hAnsi="楷体" w:eastAsia="楷体" w:cs="楷体"/>
                <w:color w:val="auto"/>
                <w:sz w:val="28"/>
                <w:szCs w:val="28"/>
              </w:rPr>
              <w:t>落实政府采购政策需满足的资格要求</w:t>
            </w:r>
          </w:p>
        </w:tc>
        <w:tc>
          <w:tcPr>
            <w:tcW w:w="4828" w:type="dxa"/>
            <w:noWrap w:val="0"/>
            <w:tcMar>
              <w:top w:w="0" w:type="dxa"/>
              <w:left w:w="108" w:type="dxa"/>
              <w:bottom w:w="0" w:type="dxa"/>
              <w:right w:w="108" w:type="dxa"/>
            </w:tcMar>
            <w:vAlign w:val="center"/>
          </w:tcPr>
          <w:p w14:paraId="79F987AD">
            <w:pPr>
              <w:numPr>
                <w:ilvl w:val="0"/>
                <w:numId w:val="0"/>
              </w:numPr>
              <w:spacing w:after="0" w:line="360" w:lineRule="auto"/>
              <w:ind w:firstLine="560" w:firstLineChars="200"/>
              <w:rPr>
                <w:rFonts w:hint="eastAsia" w:ascii="楷体" w:hAnsi="楷体" w:eastAsia="楷体" w:cs="楷体"/>
                <w:color w:val="auto"/>
                <w:sz w:val="28"/>
                <w:szCs w:val="28"/>
              </w:rPr>
            </w:pPr>
            <w:r>
              <w:rPr>
                <w:rFonts w:hint="eastAsia" w:ascii="楷体" w:hAnsi="楷体" w:eastAsia="楷体" w:cs="楷体"/>
                <w:color w:val="auto"/>
                <w:sz w:val="28"/>
                <w:szCs w:val="28"/>
                <w:highlight w:val="none"/>
                <w:lang w:eastAsia="zh-CN"/>
              </w:rPr>
              <w:t>本项目专门面向中小微企业，货物全部由符合政策要求的中小企业承接，提供中小企业声明函。</w:t>
            </w:r>
          </w:p>
        </w:tc>
      </w:tr>
      <w:tr w14:paraId="3C18E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893" w:type="dxa"/>
            <w:noWrap w:val="0"/>
            <w:tcMar>
              <w:top w:w="0" w:type="dxa"/>
              <w:left w:w="108" w:type="dxa"/>
              <w:bottom w:w="0" w:type="dxa"/>
              <w:right w:w="108" w:type="dxa"/>
            </w:tcMar>
            <w:vAlign w:val="center"/>
          </w:tcPr>
          <w:p w14:paraId="39907314">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楷体" w:hAnsi="楷体" w:eastAsia="楷体" w:cs="楷体"/>
                <w:color w:val="auto"/>
                <w:sz w:val="28"/>
                <w:szCs w:val="28"/>
                <w:lang w:eastAsia="zh-CN"/>
              </w:rPr>
            </w:pPr>
            <w:r>
              <w:rPr>
                <w:rFonts w:hint="eastAsia" w:ascii="楷体" w:hAnsi="楷体" w:eastAsia="楷体" w:cs="楷体"/>
                <w:color w:val="auto"/>
                <w:sz w:val="28"/>
                <w:szCs w:val="28"/>
                <w:lang w:val="en-US" w:eastAsia="zh-CN"/>
              </w:rPr>
              <w:t>9</w:t>
            </w:r>
          </w:p>
        </w:tc>
        <w:tc>
          <w:tcPr>
            <w:tcW w:w="3795" w:type="dxa"/>
            <w:noWrap w:val="0"/>
            <w:tcMar>
              <w:top w:w="0" w:type="dxa"/>
              <w:left w:w="108" w:type="dxa"/>
              <w:bottom w:w="0" w:type="dxa"/>
              <w:right w:w="108" w:type="dxa"/>
            </w:tcMar>
            <w:vAlign w:val="center"/>
          </w:tcPr>
          <w:p w14:paraId="72461057">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color w:val="auto"/>
                <w:sz w:val="28"/>
                <w:szCs w:val="28"/>
              </w:rPr>
            </w:pPr>
            <w:r>
              <w:rPr>
                <w:rFonts w:hint="eastAsia" w:ascii="楷体" w:hAnsi="楷体" w:eastAsia="楷体" w:cs="楷体"/>
                <w:color w:val="auto"/>
                <w:sz w:val="28"/>
                <w:szCs w:val="28"/>
              </w:rPr>
              <w:t>本项目的特定资格要求</w:t>
            </w:r>
          </w:p>
        </w:tc>
        <w:tc>
          <w:tcPr>
            <w:tcW w:w="4828" w:type="dxa"/>
            <w:noWrap w:val="0"/>
            <w:tcMar>
              <w:top w:w="0" w:type="dxa"/>
              <w:left w:w="108" w:type="dxa"/>
              <w:bottom w:w="0" w:type="dxa"/>
              <w:right w:w="108" w:type="dxa"/>
            </w:tcMar>
            <w:vAlign w:val="center"/>
          </w:tcPr>
          <w:p w14:paraId="6D14998E">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color w:val="auto"/>
                <w:sz w:val="28"/>
                <w:szCs w:val="28"/>
                <w:lang w:eastAsia="zh-CN"/>
              </w:rPr>
            </w:pPr>
          </w:p>
        </w:tc>
      </w:tr>
    </w:tbl>
    <w:p w14:paraId="79CECA33">
      <w:pPr>
        <w:pBdr>
          <w:top w:val="none" w:color="000000" w:sz="0" w:space="0"/>
          <w:left w:val="none" w:color="000000" w:sz="0" w:space="0"/>
          <w:bottom w:val="none" w:color="000000" w:sz="0" w:space="0"/>
          <w:right w:val="none" w:color="000000" w:sz="0" w:space="0"/>
        </w:pBdr>
        <w:spacing w:before="200" w:after="200" w:line="360" w:lineRule="auto"/>
        <w:ind w:left="0" w:right="0" w:firstLine="444"/>
        <w:rPr>
          <w:rFonts w:hint="eastAsia" w:ascii="楷体" w:hAnsi="楷体" w:eastAsia="楷体" w:cs="楷体"/>
          <w:color w:val="auto"/>
          <w:sz w:val="28"/>
          <w:szCs w:val="28"/>
        </w:rPr>
      </w:pPr>
      <w:r>
        <w:rPr>
          <w:rFonts w:hint="eastAsia" w:ascii="楷体" w:hAnsi="楷体" w:eastAsia="楷体" w:cs="楷体"/>
          <w:b/>
          <w:color w:val="auto"/>
          <w:sz w:val="28"/>
          <w:szCs w:val="28"/>
        </w:rPr>
        <w:t>7.投标人符合性审查</w:t>
      </w:r>
    </w:p>
    <w:p w14:paraId="03C62ED3">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color w:val="auto"/>
          <w:sz w:val="28"/>
          <w:szCs w:val="28"/>
        </w:rPr>
      </w:pPr>
      <w:r>
        <w:rPr>
          <w:rFonts w:hint="eastAsia" w:ascii="楷体" w:hAnsi="楷体" w:eastAsia="楷体" w:cs="楷体"/>
          <w:color w:val="auto"/>
          <w:sz w:val="28"/>
          <w:szCs w:val="28"/>
        </w:rPr>
        <w:t>    7.1 评标委员会将对符合资格的投标人的投标文件进行符合性审查，审查内容主要是投标文件的有效性和对招标文件的响应程度，以确定是否满足招标文件的实质性要求。</w:t>
      </w:r>
    </w:p>
    <w:tbl>
      <w:tblPr>
        <w:tblStyle w:val="36"/>
        <w:tblW w:w="942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33"/>
        <w:gridCol w:w="3498"/>
        <w:gridCol w:w="5089"/>
      </w:tblGrid>
      <w:tr w14:paraId="449029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9" w:hRule="atLeast"/>
          <w:jc w:val="center"/>
        </w:trPr>
        <w:tc>
          <w:tcPr>
            <w:tcW w:w="83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34FDB386">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楷体" w:hAnsi="楷体" w:eastAsia="楷体" w:cs="楷体"/>
                <w:color w:val="auto"/>
                <w:sz w:val="28"/>
                <w:szCs w:val="28"/>
              </w:rPr>
            </w:pPr>
            <w:r>
              <w:rPr>
                <w:rFonts w:hint="eastAsia" w:ascii="楷体" w:hAnsi="楷体" w:eastAsia="楷体" w:cs="楷体"/>
                <w:b/>
                <w:color w:val="auto"/>
                <w:sz w:val="28"/>
                <w:szCs w:val="28"/>
              </w:rPr>
              <w:t>序号</w:t>
            </w:r>
          </w:p>
        </w:tc>
        <w:tc>
          <w:tcPr>
            <w:tcW w:w="349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04C3B0BD">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楷体" w:hAnsi="楷体" w:eastAsia="楷体" w:cs="楷体"/>
                <w:color w:val="auto"/>
                <w:sz w:val="28"/>
                <w:szCs w:val="28"/>
              </w:rPr>
            </w:pPr>
            <w:r>
              <w:rPr>
                <w:rFonts w:hint="eastAsia" w:ascii="楷体" w:hAnsi="楷体" w:eastAsia="楷体" w:cs="楷体"/>
                <w:b/>
                <w:color w:val="auto"/>
                <w:sz w:val="28"/>
                <w:szCs w:val="28"/>
              </w:rPr>
              <w:t>审查要素</w:t>
            </w:r>
          </w:p>
        </w:tc>
        <w:tc>
          <w:tcPr>
            <w:tcW w:w="508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40381C30">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楷体" w:hAnsi="楷体" w:eastAsia="楷体" w:cs="楷体"/>
                <w:color w:val="auto"/>
                <w:sz w:val="28"/>
                <w:szCs w:val="28"/>
              </w:rPr>
            </w:pPr>
            <w:r>
              <w:rPr>
                <w:rFonts w:hint="eastAsia" w:ascii="楷体" w:hAnsi="楷体" w:eastAsia="楷体" w:cs="楷体"/>
                <w:b/>
                <w:color w:val="auto"/>
                <w:sz w:val="28"/>
                <w:szCs w:val="28"/>
              </w:rPr>
              <w:t>审查内容</w:t>
            </w:r>
          </w:p>
        </w:tc>
      </w:tr>
      <w:tr w14:paraId="6951D7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50" w:hRule="atLeast"/>
          <w:jc w:val="center"/>
        </w:trPr>
        <w:tc>
          <w:tcPr>
            <w:tcW w:w="83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8B7EE2">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楷体" w:hAnsi="楷体" w:eastAsia="楷体" w:cs="楷体"/>
                <w:color w:val="auto"/>
                <w:sz w:val="28"/>
                <w:szCs w:val="28"/>
              </w:rPr>
            </w:pPr>
            <w:r>
              <w:rPr>
                <w:rFonts w:hint="eastAsia" w:ascii="楷体" w:hAnsi="楷体" w:eastAsia="楷体" w:cs="楷体"/>
                <w:color w:val="auto"/>
                <w:sz w:val="28"/>
                <w:szCs w:val="28"/>
              </w:rPr>
              <w:t>1</w:t>
            </w:r>
          </w:p>
        </w:tc>
        <w:tc>
          <w:tcPr>
            <w:tcW w:w="349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7C5B0AE">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color w:val="auto"/>
                <w:sz w:val="28"/>
                <w:szCs w:val="28"/>
              </w:rPr>
            </w:pPr>
            <w:r>
              <w:rPr>
                <w:rFonts w:hint="eastAsia" w:ascii="楷体" w:hAnsi="楷体" w:eastAsia="楷体" w:cs="楷体"/>
                <w:color w:val="auto"/>
                <w:sz w:val="28"/>
                <w:szCs w:val="28"/>
              </w:rPr>
              <w:t>投标文件有效性</w:t>
            </w:r>
          </w:p>
        </w:tc>
        <w:tc>
          <w:tcPr>
            <w:tcW w:w="508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922CE7">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color w:val="auto"/>
                <w:sz w:val="28"/>
                <w:szCs w:val="28"/>
              </w:rPr>
            </w:pPr>
            <w:r>
              <w:rPr>
                <w:rFonts w:hint="eastAsia" w:ascii="楷体" w:hAnsi="楷体" w:eastAsia="楷体" w:cs="楷体"/>
                <w:sz w:val="28"/>
                <w:szCs w:val="28"/>
                <w:highlight w:val="none"/>
              </w:rPr>
              <w:t>电子投标文件的有效电子签章。投标报价。未发现属无效投标的其他情形。</w:t>
            </w:r>
          </w:p>
        </w:tc>
      </w:tr>
      <w:tr w14:paraId="07F9B6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3" w:hRule="atLeast"/>
          <w:jc w:val="center"/>
        </w:trPr>
        <w:tc>
          <w:tcPr>
            <w:tcW w:w="83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4D375C5">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楷体" w:hAnsi="楷体" w:eastAsia="楷体" w:cs="楷体"/>
                <w:color w:val="auto"/>
                <w:sz w:val="28"/>
                <w:szCs w:val="28"/>
              </w:rPr>
            </w:pPr>
            <w:r>
              <w:rPr>
                <w:rFonts w:hint="eastAsia" w:ascii="楷体" w:hAnsi="楷体" w:eastAsia="楷体" w:cs="楷体"/>
                <w:color w:val="auto"/>
                <w:sz w:val="28"/>
                <w:szCs w:val="28"/>
              </w:rPr>
              <w:t>2</w:t>
            </w:r>
          </w:p>
        </w:tc>
        <w:tc>
          <w:tcPr>
            <w:tcW w:w="349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D3D49BA">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楷体" w:hAnsi="楷体" w:eastAsia="楷体" w:cs="楷体"/>
                <w:color w:val="auto"/>
                <w:sz w:val="28"/>
                <w:szCs w:val="28"/>
              </w:rPr>
            </w:pPr>
            <w:r>
              <w:rPr>
                <w:rFonts w:hint="eastAsia" w:ascii="楷体" w:hAnsi="楷体" w:eastAsia="楷体" w:cs="楷体"/>
                <w:color w:val="auto"/>
                <w:sz w:val="28"/>
                <w:szCs w:val="28"/>
              </w:rPr>
              <w:t>对招标文件响应程度</w:t>
            </w:r>
          </w:p>
        </w:tc>
        <w:tc>
          <w:tcPr>
            <w:tcW w:w="508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36D9675F">
            <w:pPr>
              <w:pBdr>
                <w:top w:val="none" w:color="000000" w:sz="0" w:space="0"/>
                <w:left w:val="none" w:color="000000" w:sz="0" w:space="0"/>
                <w:bottom w:val="none" w:color="000000" w:sz="0" w:space="0"/>
                <w:right w:val="none" w:color="000000" w:sz="0" w:space="0"/>
              </w:pBdr>
              <w:spacing w:before="0" w:after="0" w:line="360" w:lineRule="auto"/>
              <w:ind w:left="0" w:right="0" w:firstLine="560" w:firstLineChars="200"/>
              <w:jc w:val="both"/>
              <w:rPr>
                <w:rFonts w:hint="eastAsia" w:ascii="楷体" w:hAnsi="楷体" w:eastAsia="楷体" w:cs="楷体"/>
                <w:color w:val="auto"/>
                <w:sz w:val="28"/>
                <w:szCs w:val="28"/>
              </w:rPr>
            </w:pPr>
            <w:r>
              <w:rPr>
                <w:rFonts w:hint="eastAsia" w:ascii="楷体" w:hAnsi="楷体" w:eastAsia="楷体" w:cs="楷体"/>
                <w:color w:val="auto"/>
                <w:sz w:val="28"/>
                <w:szCs w:val="28"/>
              </w:rPr>
              <w:t>审查投标文件，以确定其是否满足招标文件的实质性要求。不满足招标文件的实质性要求的，投标无效。</w:t>
            </w:r>
          </w:p>
        </w:tc>
      </w:tr>
    </w:tbl>
    <w:p w14:paraId="4890DEF4">
      <w:pPr>
        <w:widowControl/>
        <w:spacing w:line="360" w:lineRule="auto"/>
        <w:jc w:val="left"/>
        <w:rPr>
          <w:rFonts w:hint="eastAsia" w:ascii="楷体" w:hAnsi="楷体" w:eastAsia="楷体" w:cs="楷体"/>
          <w:sz w:val="24"/>
        </w:rPr>
      </w:pPr>
    </w:p>
    <w:p w14:paraId="2106E4D9">
      <w:pPr>
        <w:widowControl/>
        <w:spacing w:line="360" w:lineRule="auto"/>
        <w:jc w:val="left"/>
        <w:rPr>
          <w:rFonts w:hint="eastAsia" w:ascii="楷体" w:hAnsi="楷体" w:eastAsia="楷体" w:cs="楷体"/>
          <w:sz w:val="28"/>
          <w:szCs w:val="28"/>
        </w:rPr>
      </w:pPr>
      <w:r>
        <w:rPr>
          <w:rFonts w:hint="eastAsia" w:ascii="楷体" w:hAnsi="楷体" w:eastAsia="楷体" w:cs="楷体"/>
          <w:b/>
          <w:bCs/>
          <w:color w:val="000000"/>
          <w:sz w:val="28"/>
          <w:szCs w:val="28"/>
        </w:rPr>
        <w:t>8.1</w:t>
      </w:r>
      <w:r>
        <w:rPr>
          <w:rFonts w:hint="eastAsia" w:ascii="楷体" w:hAnsi="楷体" w:eastAsia="楷体" w:cs="楷体"/>
          <w:color w:val="000000"/>
          <w:sz w:val="28"/>
          <w:szCs w:val="28"/>
        </w:rPr>
        <w:t xml:space="preserve"> </w:t>
      </w:r>
      <w:r>
        <w:rPr>
          <w:rFonts w:hint="eastAsia" w:ascii="楷体" w:hAnsi="楷体" w:eastAsia="楷体" w:cs="楷体"/>
          <w:b/>
          <w:color w:val="000000"/>
          <w:sz w:val="28"/>
          <w:szCs w:val="28"/>
        </w:rPr>
        <w:t>本项目采用综合评分法。</w:t>
      </w:r>
    </w:p>
    <w:tbl>
      <w:tblPr>
        <w:tblStyle w:val="35"/>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89"/>
        <w:gridCol w:w="2530"/>
        <w:gridCol w:w="2530"/>
        <w:gridCol w:w="1893"/>
      </w:tblGrid>
      <w:tr w14:paraId="44A74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jc w:val="center"/>
        </w:trPr>
        <w:tc>
          <w:tcPr>
            <w:tcW w:w="2389" w:type="dxa"/>
            <w:tcBorders>
              <w:top w:val="single" w:color="000000" w:sz="4" w:space="0"/>
              <w:left w:val="single" w:color="000000" w:sz="4" w:space="0"/>
              <w:bottom w:val="single" w:color="000000" w:sz="4" w:space="0"/>
              <w:right w:val="single" w:color="000000" w:sz="4" w:space="0"/>
            </w:tcBorders>
            <w:noWrap w:val="0"/>
          </w:tcPr>
          <w:p w14:paraId="4BE5693C">
            <w:pPr>
              <w:spacing w:line="360" w:lineRule="auto"/>
              <w:jc w:val="center"/>
              <w:rPr>
                <w:rFonts w:hint="eastAsia" w:ascii="楷体" w:hAnsi="楷体" w:eastAsia="楷体" w:cs="楷体"/>
                <w:sz w:val="28"/>
                <w:szCs w:val="28"/>
                <w:lang w:val="en-US"/>
              </w:rPr>
            </w:pPr>
            <w:r>
              <w:rPr>
                <w:rFonts w:hint="eastAsia" w:ascii="楷体" w:hAnsi="楷体" w:eastAsia="楷体" w:cs="楷体"/>
                <w:sz w:val="28"/>
                <w:szCs w:val="28"/>
                <w:lang w:val="en-US"/>
              </w:rPr>
              <w:t>评分项目</w:t>
            </w:r>
          </w:p>
        </w:tc>
        <w:tc>
          <w:tcPr>
            <w:tcW w:w="2530" w:type="dxa"/>
            <w:tcBorders>
              <w:top w:val="single" w:color="000000" w:sz="4" w:space="0"/>
              <w:left w:val="single" w:color="000000" w:sz="4" w:space="0"/>
              <w:bottom w:val="single" w:color="000000" w:sz="4" w:space="0"/>
              <w:right w:val="single" w:color="000000" w:sz="4" w:space="0"/>
            </w:tcBorders>
            <w:noWrap w:val="0"/>
          </w:tcPr>
          <w:p w14:paraId="6C46D7C5">
            <w:pPr>
              <w:spacing w:line="360" w:lineRule="auto"/>
              <w:jc w:val="center"/>
              <w:rPr>
                <w:rFonts w:hint="eastAsia" w:ascii="楷体" w:hAnsi="楷体" w:eastAsia="楷体" w:cs="楷体"/>
                <w:sz w:val="28"/>
                <w:szCs w:val="28"/>
                <w:lang w:val="en-US"/>
              </w:rPr>
            </w:pPr>
            <w:r>
              <w:rPr>
                <w:rFonts w:hint="eastAsia" w:ascii="楷体" w:hAnsi="楷体" w:eastAsia="楷体" w:cs="楷体"/>
                <w:sz w:val="28"/>
                <w:szCs w:val="28"/>
                <w:lang w:val="en-US"/>
              </w:rPr>
              <w:t>技术评估</w:t>
            </w:r>
          </w:p>
        </w:tc>
        <w:tc>
          <w:tcPr>
            <w:tcW w:w="2530" w:type="dxa"/>
            <w:tcBorders>
              <w:top w:val="single" w:color="000000" w:sz="4" w:space="0"/>
              <w:left w:val="single" w:color="000000" w:sz="4" w:space="0"/>
              <w:bottom w:val="single" w:color="000000" w:sz="4" w:space="0"/>
              <w:right w:val="single" w:color="000000" w:sz="4" w:space="0"/>
            </w:tcBorders>
            <w:noWrap w:val="0"/>
          </w:tcPr>
          <w:p w14:paraId="263BFA51">
            <w:pPr>
              <w:spacing w:line="360" w:lineRule="auto"/>
              <w:jc w:val="center"/>
              <w:rPr>
                <w:rFonts w:hint="eastAsia" w:ascii="楷体" w:hAnsi="楷体" w:eastAsia="楷体" w:cs="楷体"/>
                <w:sz w:val="28"/>
                <w:szCs w:val="28"/>
                <w:lang w:val="en-US"/>
              </w:rPr>
            </w:pPr>
            <w:r>
              <w:rPr>
                <w:rFonts w:hint="eastAsia" w:ascii="楷体" w:hAnsi="楷体" w:eastAsia="楷体" w:cs="楷体"/>
                <w:sz w:val="28"/>
                <w:szCs w:val="28"/>
                <w:lang w:val="en-US"/>
              </w:rPr>
              <w:t>商务评估</w:t>
            </w:r>
          </w:p>
        </w:tc>
        <w:tc>
          <w:tcPr>
            <w:tcW w:w="1893" w:type="dxa"/>
            <w:tcBorders>
              <w:top w:val="single" w:color="000000" w:sz="4" w:space="0"/>
              <w:left w:val="single" w:color="000000" w:sz="4" w:space="0"/>
              <w:bottom w:val="single" w:color="000000" w:sz="4" w:space="0"/>
              <w:right w:val="single" w:color="000000" w:sz="4" w:space="0"/>
            </w:tcBorders>
            <w:noWrap w:val="0"/>
          </w:tcPr>
          <w:p w14:paraId="24757CC9">
            <w:pPr>
              <w:spacing w:line="360" w:lineRule="auto"/>
              <w:jc w:val="center"/>
              <w:rPr>
                <w:rFonts w:hint="eastAsia" w:ascii="楷体" w:hAnsi="楷体" w:eastAsia="楷体" w:cs="楷体"/>
                <w:sz w:val="28"/>
                <w:szCs w:val="28"/>
                <w:lang w:val="en-US"/>
              </w:rPr>
            </w:pPr>
            <w:r>
              <w:rPr>
                <w:rFonts w:hint="eastAsia" w:ascii="楷体" w:hAnsi="楷体" w:eastAsia="楷体" w:cs="楷体"/>
                <w:sz w:val="28"/>
                <w:szCs w:val="28"/>
                <w:lang w:val="en-US"/>
              </w:rPr>
              <w:t>价格评估</w:t>
            </w:r>
          </w:p>
        </w:tc>
      </w:tr>
      <w:tr w14:paraId="04F5C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6" w:hRule="atLeast"/>
          <w:jc w:val="center"/>
        </w:trPr>
        <w:tc>
          <w:tcPr>
            <w:tcW w:w="2389" w:type="dxa"/>
            <w:tcBorders>
              <w:top w:val="single" w:color="000000" w:sz="4" w:space="0"/>
              <w:left w:val="single" w:color="000000" w:sz="4" w:space="0"/>
              <w:bottom w:val="single" w:color="000000" w:sz="4" w:space="0"/>
              <w:right w:val="single" w:color="000000" w:sz="4" w:space="0"/>
            </w:tcBorders>
            <w:noWrap w:val="0"/>
          </w:tcPr>
          <w:p w14:paraId="3C51589A">
            <w:pPr>
              <w:spacing w:line="360" w:lineRule="auto"/>
              <w:jc w:val="center"/>
              <w:rPr>
                <w:rFonts w:hint="eastAsia" w:ascii="楷体" w:hAnsi="楷体" w:eastAsia="楷体" w:cs="楷体"/>
                <w:sz w:val="28"/>
                <w:szCs w:val="28"/>
                <w:lang w:val="en-US"/>
              </w:rPr>
            </w:pPr>
            <w:r>
              <w:rPr>
                <w:rFonts w:hint="eastAsia" w:ascii="楷体" w:hAnsi="楷体" w:eastAsia="楷体" w:cs="楷体"/>
                <w:sz w:val="28"/>
                <w:szCs w:val="28"/>
                <w:lang w:val="en-US"/>
              </w:rPr>
              <w:t>分值</w:t>
            </w:r>
          </w:p>
        </w:tc>
        <w:tc>
          <w:tcPr>
            <w:tcW w:w="2530" w:type="dxa"/>
            <w:tcBorders>
              <w:top w:val="single" w:color="000000" w:sz="4" w:space="0"/>
              <w:left w:val="single" w:color="000000" w:sz="4" w:space="0"/>
              <w:bottom w:val="single" w:color="000000" w:sz="4" w:space="0"/>
              <w:right w:val="single" w:color="000000" w:sz="4" w:space="0"/>
            </w:tcBorders>
            <w:noWrap w:val="0"/>
          </w:tcPr>
          <w:p w14:paraId="54A82A04">
            <w:pPr>
              <w:spacing w:line="360" w:lineRule="auto"/>
              <w:jc w:val="center"/>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22</w:t>
            </w:r>
          </w:p>
        </w:tc>
        <w:tc>
          <w:tcPr>
            <w:tcW w:w="2530" w:type="dxa"/>
            <w:tcBorders>
              <w:top w:val="single" w:color="000000" w:sz="4" w:space="0"/>
              <w:left w:val="single" w:color="000000" w:sz="4" w:space="0"/>
              <w:bottom w:val="single" w:color="000000" w:sz="4" w:space="0"/>
              <w:right w:val="single" w:color="000000" w:sz="4" w:space="0"/>
            </w:tcBorders>
            <w:noWrap w:val="0"/>
          </w:tcPr>
          <w:p w14:paraId="65B1DEE0">
            <w:pPr>
              <w:spacing w:line="360" w:lineRule="auto"/>
              <w:jc w:val="center"/>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48</w:t>
            </w:r>
          </w:p>
        </w:tc>
        <w:tc>
          <w:tcPr>
            <w:tcW w:w="1893" w:type="dxa"/>
            <w:tcBorders>
              <w:top w:val="single" w:color="000000" w:sz="4" w:space="0"/>
              <w:left w:val="single" w:color="000000" w:sz="4" w:space="0"/>
              <w:bottom w:val="single" w:color="000000" w:sz="4" w:space="0"/>
              <w:right w:val="single" w:color="000000" w:sz="4" w:space="0"/>
            </w:tcBorders>
            <w:noWrap w:val="0"/>
          </w:tcPr>
          <w:p w14:paraId="75F9DE8B">
            <w:pPr>
              <w:spacing w:line="360" w:lineRule="auto"/>
              <w:jc w:val="center"/>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30</w:t>
            </w:r>
          </w:p>
        </w:tc>
      </w:tr>
    </w:tbl>
    <w:p w14:paraId="5EEF697C">
      <w:pPr>
        <w:pStyle w:val="15"/>
        <w:tabs>
          <w:tab w:val="left" w:pos="2020"/>
          <w:tab w:val="center" w:pos="4535"/>
        </w:tabs>
        <w:spacing w:line="360" w:lineRule="auto"/>
        <w:ind w:left="0" w:firstLine="0"/>
        <w:rPr>
          <w:rFonts w:hint="eastAsia" w:ascii="楷体" w:hAnsi="楷体" w:eastAsia="楷体" w:cs="楷体"/>
          <w:b/>
          <w:bCs/>
          <w:sz w:val="28"/>
          <w:szCs w:val="28"/>
          <w:lang w:val="en-US"/>
        </w:rPr>
      </w:pPr>
    </w:p>
    <w:p w14:paraId="60842335">
      <w:pPr>
        <w:pStyle w:val="15"/>
        <w:tabs>
          <w:tab w:val="left" w:pos="2020"/>
          <w:tab w:val="center" w:pos="4535"/>
        </w:tabs>
        <w:spacing w:line="360" w:lineRule="auto"/>
        <w:ind w:left="0" w:firstLine="0"/>
        <w:rPr>
          <w:rFonts w:hint="eastAsia" w:ascii="楷体" w:hAnsi="楷体" w:eastAsia="楷体" w:cs="楷体"/>
          <w:b/>
          <w:bCs/>
          <w:sz w:val="28"/>
          <w:szCs w:val="28"/>
          <w:lang w:val="en-US"/>
        </w:rPr>
      </w:pPr>
      <w:r>
        <w:rPr>
          <w:rFonts w:hint="eastAsia" w:ascii="楷体" w:hAnsi="楷体" w:eastAsia="楷体" w:cs="楷体"/>
          <w:b/>
          <w:bCs/>
          <w:sz w:val="28"/>
          <w:szCs w:val="28"/>
          <w:lang w:val="en-US"/>
        </w:rPr>
        <w:t>（一） 技术评估</w:t>
      </w:r>
    </w:p>
    <w:tbl>
      <w:tblPr>
        <w:tblStyle w:val="35"/>
        <w:tblW w:w="470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454"/>
        <w:gridCol w:w="7079"/>
        <w:gridCol w:w="959"/>
      </w:tblGrid>
      <w:tr w14:paraId="40B5D0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9" w:hRule="atLeast"/>
          <w:jc w:val="center"/>
        </w:trPr>
        <w:tc>
          <w:tcPr>
            <w:tcW w:w="766" w:type="pct"/>
            <w:tcBorders>
              <w:top w:val="single" w:color="auto" w:sz="4" w:space="0"/>
              <w:left w:val="single" w:color="auto" w:sz="4" w:space="0"/>
              <w:bottom w:val="single" w:color="auto" w:sz="4" w:space="0"/>
              <w:right w:val="single" w:color="auto" w:sz="4" w:space="0"/>
            </w:tcBorders>
            <w:noWrap w:val="0"/>
            <w:vAlign w:val="center"/>
          </w:tcPr>
          <w:p w14:paraId="767950F1">
            <w:pPr>
              <w:spacing w:line="360" w:lineRule="auto"/>
              <w:jc w:val="center"/>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评审内容</w:t>
            </w:r>
          </w:p>
        </w:tc>
        <w:tc>
          <w:tcPr>
            <w:tcW w:w="3728" w:type="pct"/>
            <w:tcBorders>
              <w:top w:val="single" w:color="auto" w:sz="4" w:space="0"/>
              <w:left w:val="single" w:color="auto" w:sz="4" w:space="0"/>
              <w:bottom w:val="single" w:color="auto" w:sz="4" w:space="0"/>
              <w:right w:val="single" w:color="auto" w:sz="4" w:space="0"/>
            </w:tcBorders>
            <w:noWrap w:val="0"/>
            <w:vAlign w:val="center"/>
          </w:tcPr>
          <w:p w14:paraId="75EE1DA5">
            <w:pPr>
              <w:spacing w:line="360" w:lineRule="auto"/>
              <w:jc w:val="center"/>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评标标准</w:t>
            </w:r>
          </w:p>
        </w:tc>
        <w:tc>
          <w:tcPr>
            <w:tcW w:w="505" w:type="pct"/>
            <w:tcBorders>
              <w:top w:val="single" w:color="auto" w:sz="4" w:space="0"/>
              <w:left w:val="single" w:color="auto" w:sz="4" w:space="0"/>
              <w:bottom w:val="single" w:color="auto" w:sz="4" w:space="0"/>
              <w:right w:val="single" w:color="auto" w:sz="4" w:space="0"/>
            </w:tcBorders>
            <w:noWrap w:val="0"/>
            <w:vAlign w:val="center"/>
          </w:tcPr>
          <w:p w14:paraId="1EE55392">
            <w:pPr>
              <w:spacing w:line="360" w:lineRule="auto"/>
              <w:jc w:val="center"/>
              <w:rPr>
                <w:rFonts w:hint="eastAsia" w:ascii="楷体" w:hAnsi="楷体" w:eastAsia="楷体" w:cs="楷体"/>
                <w:b/>
                <w:bCs/>
                <w:sz w:val="28"/>
                <w:szCs w:val="28"/>
              </w:rPr>
            </w:pPr>
            <w:r>
              <w:rPr>
                <w:rFonts w:hint="eastAsia" w:ascii="楷体" w:hAnsi="楷体" w:eastAsia="楷体" w:cs="楷体"/>
                <w:b/>
                <w:bCs/>
                <w:sz w:val="28"/>
                <w:szCs w:val="28"/>
              </w:rPr>
              <w:t>分值</w:t>
            </w:r>
          </w:p>
        </w:tc>
      </w:tr>
      <w:tr w14:paraId="140401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99" w:hRule="atLeast"/>
          <w:jc w:val="center"/>
        </w:trPr>
        <w:tc>
          <w:tcPr>
            <w:tcW w:w="766" w:type="pct"/>
            <w:tcBorders>
              <w:top w:val="single" w:color="auto" w:sz="4" w:space="0"/>
              <w:left w:val="single" w:color="auto" w:sz="4" w:space="0"/>
              <w:bottom w:val="single" w:color="auto" w:sz="4" w:space="0"/>
              <w:right w:val="single" w:color="auto" w:sz="4" w:space="0"/>
            </w:tcBorders>
            <w:noWrap w:val="0"/>
            <w:vAlign w:val="center"/>
          </w:tcPr>
          <w:p w14:paraId="131747DA">
            <w:pPr>
              <w:spacing w:line="360" w:lineRule="auto"/>
              <w:jc w:val="center"/>
              <w:rPr>
                <w:rFonts w:hint="eastAsia" w:ascii="楷体" w:hAnsi="楷体" w:eastAsia="楷体" w:cs="楷体"/>
                <w:bCs/>
                <w:sz w:val="28"/>
                <w:szCs w:val="28"/>
                <w:lang w:eastAsia="zh-CN" w:bidi="zh-CN"/>
              </w:rPr>
            </w:pPr>
            <w:r>
              <w:rPr>
                <w:rFonts w:hint="eastAsia" w:ascii="楷体" w:hAnsi="楷体" w:eastAsia="楷体" w:cs="楷体"/>
                <w:b/>
                <w:bCs/>
                <w:sz w:val="28"/>
                <w:szCs w:val="28"/>
              </w:rPr>
              <w:t>项目实施方案</w:t>
            </w:r>
          </w:p>
        </w:tc>
        <w:tc>
          <w:tcPr>
            <w:tcW w:w="3728" w:type="pct"/>
            <w:tcBorders>
              <w:top w:val="single" w:color="auto" w:sz="4" w:space="0"/>
              <w:left w:val="single" w:color="auto" w:sz="4" w:space="0"/>
              <w:bottom w:val="single" w:color="auto" w:sz="4" w:space="0"/>
              <w:right w:val="single" w:color="auto" w:sz="4" w:space="0"/>
            </w:tcBorders>
            <w:noWrap w:val="0"/>
            <w:vAlign w:val="center"/>
          </w:tcPr>
          <w:p w14:paraId="0ECC9690">
            <w:pPr>
              <w:spacing w:line="360" w:lineRule="auto"/>
              <w:ind w:firstLine="560"/>
              <w:jc w:val="left"/>
              <w:rPr>
                <w:rFonts w:hint="eastAsia" w:ascii="楷体" w:hAnsi="楷体" w:eastAsia="楷体" w:cs="楷体"/>
                <w:sz w:val="28"/>
                <w:szCs w:val="28"/>
                <w:lang w:val="zh-CN"/>
              </w:rPr>
            </w:pPr>
            <w:r>
              <w:rPr>
                <w:rFonts w:hint="eastAsia" w:ascii="楷体" w:hAnsi="楷体" w:eastAsia="楷体" w:cs="楷体"/>
                <w:color w:val="000000"/>
                <w:sz w:val="28"/>
                <w:szCs w:val="28"/>
              </w:rPr>
              <w:t>根据投标供应商提供的</w:t>
            </w:r>
            <w:r>
              <w:rPr>
                <w:rFonts w:hint="eastAsia" w:ascii="楷体" w:hAnsi="楷体" w:eastAsia="楷体" w:cs="楷体"/>
                <w:b w:val="0"/>
                <w:bCs w:val="0"/>
                <w:sz w:val="28"/>
                <w:szCs w:val="28"/>
              </w:rPr>
              <w:t>项目实施方案</w:t>
            </w:r>
            <w:r>
              <w:rPr>
                <w:rFonts w:hint="eastAsia" w:ascii="楷体" w:hAnsi="楷体" w:eastAsia="楷体" w:cs="楷体"/>
                <w:color w:val="000000"/>
                <w:sz w:val="28"/>
                <w:szCs w:val="28"/>
              </w:rPr>
              <w:t>，包括但不限于：</w:t>
            </w:r>
            <w:r>
              <w:rPr>
                <w:rFonts w:hint="eastAsia" w:ascii="楷体" w:hAnsi="楷体" w:eastAsia="楷体" w:cs="楷体"/>
                <w:b w:val="0"/>
                <w:bCs w:val="0"/>
                <w:sz w:val="28"/>
                <w:szCs w:val="28"/>
              </w:rPr>
              <w:t>整体实施方案、供货方案、安装方案、进度安排、设备使用维护、验收方案</w:t>
            </w:r>
            <w:r>
              <w:rPr>
                <w:rFonts w:hint="eastAsia" w:ascii="楷体" w:hAnsi="楷体" w:eastAsia="楷体" w:cs="楷体"/>
                <w:sz w:val="28"/>
                <w:szCs w:val="28"/>
              </w:rPr>
              <w:t>等</w:t>
            </w:r>
            <w:r>
              <w:rPr>
                <w:rFonts w:hint="eastAsia" w:ascii="楷体" w:hAnsi="楷体" w:eastAsia="楷体" w:cs="楷体"/>
                <w:sz w:val="28"/>
                <w:szCs w:val="28"/>
                <w:lang w:val="zh-CN"/>
              </w:rPr>
              <w:t>；</w:t>
            </w:r>
          </w:p>
          <w:p w14:paraId="51B2741B">
            <w:pPr>
              <w:spacing w:line="360" w:lineRule="auto"/>
              <w:ind w:firstLine="556" w:firstLineChars="200"/>
              <w:jc w:val="left"/>
              <w:rPr>
                <w:rFonts w:hint="eastAsia" w:ascii="楷体" w:hAnsi="楷体" w:eastAsia="楷体" w:cs="楷体"/>
                <w:sz w:val="28"/>
                <w:szCs w:val="28"/>
                <w:lang w:val="zh-CN"/>
              </w:rPr>
            </w:pPr>
            <w:r>
              <w:rPr>
                <w:rFonts w:hint="eastAsia" w:ascii="楷体" w:hAnsi="楷体" w:eastAsia="楷体" w:cs="楷体"/>
                <w:spacing w:val="-1"/>
                <w:sz w:val="28"/>
                <w:szCs w:val="28"/>
              </w:rPr>
              <w:t xml:space="preserve">方案完全包含上述要点且满足招标文件要求的得 </w:t>
            </w:r>
            <w:r>
              <w:rPr>
                <w:rFonts w:hint="eastAsia" w:ascii="楷体" w:hAnsi="楷体" w:eastAsia="楷体" w:cs="楷体"/>
                <w:spacing w:val="-1"/>
                <w:sz w:val="28"/>
                <w:szCs w:val="28"/>
                <w:lang w:val="en-US" w:eastAsia="zh-CN"/>
              </w:rPr>
              <w:t>5</w:t>
            </w:r>
            <w:r>
              <w:rPr>
                <w:rFonts w:hint="eastAsia" w:ascii="楷体" w:hAnsi="楷体" w:eastAsia="楷体" w:cs="楷体"/>
                <w:spacing w:val="-1"/>
                <w:sz w:val="28"/>
                <w:szCs w:val="28"/>
              </w:rPr>
              <w:t>分；有缺项或无方案的不得分。</w:t>
            </w:r>
          </w:p>
          <w:p w14:paraId="7BE362B5">
            <w:pPr>
              <w:spacing w:line="360" w:lineRule="auto"/>
              <w:ind w:firstLine="556"/>
              <w:rPr>
                <w:rFonts w:hint="eastAsia" w:ascii="楷体" w:hAnsi="楷体" w:eastAsia="楷体" w:cs="楷体"/>
                <w:spacing w:val="-1"/>
                <w:sz w:val="28"/>
                <w:szCs w:val="28"/>
              </w:rPr>
            </w:pPr>
            <w:r>
              <w:rPr>
                <w:rFonts w:hint="eastAsia" w:ascii="楷体" w:hAnsi="楷体" w:eastAsia="楷体" w:cs="楷体"/>
                <w:spacing w:val="-1"/>
                <w:sz w:val="28"/>
                <w:szCs w:val="28"/>
              </w:rPr>
              <w:t>方案具有针对性的加</w:t>
            </w:r>
            <w:r>
              <w:rPr>
                <w:rFonts w:hint="eastAsia" w:ascii="楷体" w:hAnsi="楷体" w:eastAsia="楷体" w:cs="楷体"/>
                <w:spacing w:val="-1"/>
                <w:sz w:val="28"/>
                <w:szCs w:val="28"/>
                <w:lang w:val="en-US" w:eastAsia="zh-CN"/>
              </w:rPr>
              <w:t>1</w:t>
            </w:r>
            <w:r>
              <w:rPr>
                <w:rFonts w:hint="eastAsia" w:ascii="楷体" w:hAnsi="楷体" w:eastAsia="楷体" w:cs="楷体"/>
                <w:spacing w:val="-1"/>
                <w:sz w:val="28"/>
                <w:szCs w:val="28"/>
              </w:rPr>
              <w:t>分。</w:t>
            </w:r>
          </w:p>
          <w:p w14:paraId="011028C0">
            <w:pPr>
              <w:pStyle w:val="14"/>
              <w:ind w:firstLine="556" w:firstLineChars="200"/>
              <w:rPr>
                <w:rFonts w:hint="eastAsia" w:ascii="楷体" w:hAnsi="楷体" w:eastAsia="楷体" w:cs="楷体"/>
                <w:color w:val="000000"/>
                <w:spacing w:val="-3"/>
                <w:sz w:val="28"/>
                <w:szCs w:val="28"/>
              </w:rPr>
            </w:pPr>
            <w:r>
              <w:rPr>
                <w:rFonts w:hint="eastAsia" w:ascii="楷体" w:hAnsi="楷体" w:eastAsia="楷体" w:cs="楷体"/>
                <w:spacing w:val="-1"/>
                <w:sz w:val="28"/>
                <w:szCs w:val="28"/>
              </w:rPr>
              <w:t>方案具有可操作性的加</w:t>
            </w:r>
            <w:r>
              <w:rPr>
                <w:rFonts w:hint="eastAsia" w:ascii="楷体" w:hAnsi="楷体" w:eastAsia="楷体" w:cs="楷体"/>
                <w:spacing w:val="-1"/>
                <w:sz w:val="28"/>
                <w:szCs w:val="28"/>
                <w:lang w:val="en-US" w:eastAsia="zh-CN"/>
              </w:rPr>
              <w:t>1</w:t>
            </w:r>
            <w:r>
              <w:rPr>
                <w:rFonts w:hint="eastAsia" w:ascii="楷体" w:hAnsi="楷体" w:eastAsia="楷体" w:cs="楷体"/>
                <w:spacing w:val="-1"/>
                <w:sz w:val="28"/>
                <w:szCs w:val="28"/>
              </w:rPr>
              <w:t>分。</w:t>
            </w:r>
          </w:p>
        </w:tc>
        <w:tc>
          <w:tcPr>
            <w:tcW w:w="505" w:type="pct"/>
            <w:tcBorders>
              <w:top w:val="single" w:color="auto" w:sz="4" w:space="0"/>
              <w:left w:val="single" w:color="auto" w:sz="4" w:space="0"/>
              <w:bottom w:val="single" w:color="auto" w:sz="4" w:space="0"/>
              <w:right w:val="single" w:color="auto" w:sz="4" w:space="0"/>
            </w:tcBorders>
            <w:noWrap w:val="0"/>
            <w:vAlign w:val="center"/>
          </w:tcPr>
          <w:p w14:paraId="0C3F9BCE">
            <w:pPr>
              <w:pStyle w:val="215"/>
              <w:spacing w:before="120" w:after="120" w:line="360" w:lineRule="auto"/>
              <w:ind w:firstLine="0"/>
              <w:jc w:val="center"/>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7分</w:t>
            </w:r>
          </w:p>
        </w:tc>
      </w:tr>
      <w:tr w14:paraId="5B09D4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25" w:hRule="atLeast"/>
          <w:jc w:val="center"/>
        </w:trPr>
        <w:tc>
          <w:tcPr>
            <w:tcW w:w="766" w:type="pct"/>
            <w:tcBorders>
              <w:top w:val="single" w:color="auto" w:sz="4" w:space="0"/>
              <w:left w:val="single" w:color="auto" w:sz="4" w:space="0"/>
              <w:bottom w:val="single" w:color="auto" w:sz="4" w:space="0"/>
              <w:right w:val="single" w:color="auto" w:sz="4" w:space="0"/>
            </w:tcBorders>
            <w:noWrap w:val="0"/>
            <w:vAlign w:val="center"/>
          </w:tcPr>
          <w:p w14:paraId="59F4F2A8">
            <w:pPr>
              <w:spacing w:line="360" w:lineRule="auto"/>
              <w:jc w:val="center"/>
              <w:rPr>
                <w:rFonts w:hint="eastAsia" w:ascii="楷体" w:hAnsi="楷体" w:eastAsia="楷体" w:cs="楷体"/>
                <w:b/>
                <w:bCs/>
                <w:sz w:val="28"/>
                <w:szCs w:val="28"/>
              </w:rPr>
            </w:pPr>
            <w:r>
              <w:rPr>
                <w:rFonts w:hint="eastAsia" w:ascii="楷体" w:hAnsi="楷体" w:eastAsia="楷体" w:cs="楷体"/>
                <w:b/>
                <w:bCs/>
                <w:sz w:val="28"/>
                <w:szCs w:val="28"/>
                <w:lang w:val="en-US" w:eastAsia="zh-CN"/>
              </w:rPr>
              <w:t>售后</w:t>
            </w:r>
            <w:r>
              <w:rPr>
                <w:rFonts w:hint="eastAsia" w:ascii="楷体" w:hAnsi="楷体" w:eastAsia="楷体" w:cs="楷体"/>
                <w:b/>
                <w:bCs/>
                <w:sz w:val="28"/>
                <w:szCs w:val="28"/>
              </w:rPr>
              <w:t>服务方案</w:t>
            </w:r>
          </w:p>
        </w:tc>
        <w:tc>
          <w:tcPr>
            <w:tcW w:w="3728" w:type="pct"/>
            <w:tcBorders>
              <w:top w:val="single" w:color="auto" w:sz="4" w:space="0"/>
              <w:left w:val="single" w:color="auto" w:sz="4" w:space="0"/>
              <w:bottom w:val="single" w:color="auto" w:sz="4" w:space="0"/>
              <w:right w:val="single" w:color="auto" w:sz="4" w:space="0"/>
            </w:tcBorders>
            <w:noWrap w:val="0"/>
            <w:vAlign w:val="center"/>
          </w:tcPr>
          <w:p w14:paraId="7A054620">
            <w:pPr>
              <w:spacing w:line="360" w:lineRule="auto"/>
              <w:ind w:firstLine="560"/>
              <w:jc w:val="left"/>
              <w:rPr>
                <w:rFonts w:hint="eastAsia" w:ascii="楷体" w:hAnsi="楷体" w:eastAsia="楷体" w:cs="楷体"/>
                <w:sz w:val="28"/>
                <w:szCs w:val="28"/>
                <w:lang w:val="zh-CN"/>
              </w:rPr>
            </w:pPr>
            <w:r>
              <w:rPr>
                <w:rFonts w:hint="eastAsia" w:ascii="楷体" w:hAnsi="楷体" w:eastAsia="楷体" w:cs="楷体"/>
                <w:color w:val="000000"/>
                <w:sz w:val="28"/>
                <w:szCs w:val="28"/>
              </w:rPr>
              <w:t>根据投标供应商提供的</w:t>
            </w:r>
            <w:r>
              <w:rPr>
                <w:rFonts w:hint="eastAsia" w:ascii="楷体" w:hAnsi="楷体" w:eastAsia="楷体" w:cs="楷体"/>
                <w:b w:val="0"/>
                <w:bCs w:val="0"/>
                <w:sz w:val="28"/>
                <w:szCs w:val="28"/>
                <w:lang w:val="en-US" w:eastAsia="zh-CN"/>
              </w:rPr>
              <w:t>售后</w:t>
            </w:r>
            <w:r>
              <w:rPr>
                <w:rFonts w:hint="eastAsia" w:ascii="楷体" w:hAnsi="楷体" w:eastAsia="楷体" w:cs="楷体"/>
                <w:b w:val="0"/>
                <w:bCs w:val="0"/>
                <w:sz w:val="28"/>
                <w:szCs w:val="28"/>
              </w:rPr>
              <w:t>服务方案</w:t>
            </w:r>
            <w:r>
              <w:rPr>
                <w:rFonts w:hint="eastAsia" w:ascii="楷体" w:hAnsi="楷体" w:eastAsia="楷体" w:cs="楷体"/>
                <w:color w:val="000000"/>
                <w:sz w:val="28"/>
                <w:szCs w:val="28"/>
              </w:rPr>
              <w:t>，包括但不限于：</w:t>
            </w:r>
            <w:r>
              <w:rPr>
                <w:rFonts w:hint="eastAsia" w:ascii="楷体" w:hAnsi="楷体" w:eastAsia="楷体" w:cs="楷体"/>
                <w:sz w:val="28"/>
                <w:szCs w:val="28"/>
                <w:lang w:val="zh-CN"/>
              </w:rPr>
              <w:t>售后人员数量、</w:t>
            </w:r>
            <w:r>
              <w:rPr>
                <w:rFonts w:hint="eastAsia" w:ascii="楷体" w:hAnsi="楷体" w:eastAsia="楷体" w:cs="楷体"/>
                <w:b w:val="0"/>
                <w:bCs w:val="0"/>
                <w:sz w:val="28"/>
                <w:szCs w:val="28"/>
              </w:rPr>
              <w:t>技术保障能力、突发事件处置</w:t>
            </w:r>
            <w:r>
              <w:rPr>
                <w:rFonts w:hint="eastAsia" w:ascii="楷体" w:hAnsi="楷体" w:eastAsia="楷体" w:cs="楷体"/>
                <w:b w:val="0"/>
                <w:bCs w:val="0"/>
                <w:sz w:val="28"/>
                <w:szCs w:val="28"/>
                <w:lang w:val="en-US" w:eastAsia="zh-CN"/>
              </w:rPr>
              <w:t>、</w:t>
            </w:r>
            <w:r>
              <w:rPr>
                <w:rFonts w:hint="eastAsia" w:ascii="楷体" w:hAnsi="楷体" w:eastAsia="楷体" w:cs="楷体"/>
                <w:b w:val="0"/>
                <w:bCs w:val="0"/>
                <w:sz w:val="28"/>
                <w:szCs w:val="28"/>
              </w:rPr>
              <w:t>故障修复时间</w:t>
            </w:r>
            <w:r>
              <w:rPr>
                <w:rFonts w:hint="eastAsia" w:ascii="楷体" w:hAnsi="楷体" w:eastAsia="楷体" w:cs="楷体"/>
                <w:sz w:val="28"/>
                <w:szCs w:val="28"/>
              </w:rPr>
              <w:t>等</w:t>
            </w:r>
            <w:r>
              <w:rPr>
                <w:rFonts w:hint="eastAsia" w:ascii="楷体" w:hAnsi="楷体" w:eastAsia="楷体" w:cs="楷体"/>
                <w:sz w:val="28"/>
                <w:szCs w:val="28"/>
                <w:lang w:val="zh-CN"/>
              </w:rPr>
              <w:t>；</w:t>
            </w:r>
          </w:p>
          <w:p w14:paraId="714BFD18">
            <w:pPr>
              <w:spacing w:line="360" w:lineRule="auto"/>
              <w:ind w:firstLine="556" w:firstLineChars="200"/>
              <w:jc w:val="left"/>
              <w:rPr>
                <w:rFonts w:hint="eastAsia" w:ascii="楷体" w:hAnsi="楷体" w:eastAsia="楷体" w:cs="楷体"/>
                <w:sz w:val="28"/>
                <w:szCs w:val="28"/>
                <w:lang w:val="zh-CN"/>
              </w:rPr>
            </w:pPr>
            <w:r>
              <w:rPr>
                <w:rFonts w:hint="eastAsia" w:ascii="楷体" w:hAnsi="楷体" w:eastAsia="楷体" w:cs="楷体"/>
                <w:spacing w:val="-1"/>
                <w:sz w:val="28"/>
                <w:szCs w:val="28"/>
              </w:rPr>
              <w:t>方案完全包含上述要点且满足招标文件要求的得</w:t>
            </w:r>
            <w:r>
              <w:rPr>
                <w:rFonts w:hint="eastAsia" w:ascii="楷体" w:hAnsi="楷体" w:eastAsia="楷体" w:cs="楷体"/>
                <w:spacing w:val="-1"/>
                <w:sz w:val="28"/>
                <w:szCs w:val="28"/>
                <w:lang w:val="en-US" w:eastAsia="zh-CN"/>
              </w:rPr>
              <w:t>6</w:t>
            </w:r>
            <w:r>
              <w:rPr>
                <w:rFonts w:hint="eastAsia" w:ascii="楷体" w:hAnsi="楷体" w:eastAsia="楷体" w:cs="楷体"/>
                <w:spacing w:val="-1"/>
                <w:sz w:val="28"/>
                <w:szCs w:val="28"/>
              </w:rPr>
              <w:t>分；有缺项或无方案的不得分。</w:t>
            </w:r>
          </w:p>
          <w:p w14:paraId="5656C779">
            <w:pPr>
              <w:spacing w:line="360" w:lineRule="auto"/>
              <w:ind w:firstLine="556"/>
              <w:rPr>
                <w:rFonts w:hint="eastAsia" w:ascii="楷体" w:hAnsi="楷体" w:eastAsia="楷体" w:cs="楷体"/>
                <w:spacing w:val="-1"/>
                <w:sz w:val="28"/>
                <w:szCs w:val="28"/>
              </w:rPr>
            </w:pPr>
            <w:r>
              <w:rPr>
                <w:rFonts w:hint="eastAsia" w:ascii="楷体" w:hAnsi="楷体" w:eastAsia="楷体" w:cs="楷体"/>
                <w:spacing w:val="-1"/>
                <w:sz w:val="28"/>
                <w:szCs w:val="28"/>
              </w:rPr>
              <w:t>方案具有针对性的加</w:t>
            </w:r>
            <w:r>
              <w:rPr>
                <w:rFonts w:hint="eastAsia" w:ascii="楷体" w:hAnsi="楷体" w:eastAsia="楷体" w:cs="楷体"/>
                <w:spacing w:val="-1"/>
                <w:sz w:val="28"/>
                <w:szCs w:val="28"/>
                <w:lang w:val="en-US" w:eastAsia="zh-CN"/>
              </w:rPr>
              <w:t>1</w:t>
            </w:r>
            <w:r>
              <w:rPr>
                <w:rFonts w:hint="eastAsia" w:ascii="楷体" w:hAnsi="楷体" w:eastAsia="楷体" w:cs="楷体"/>
                <w:spacing w:val="-1"/>
                <w:sz w:val="28"/>
                <w:szCs w:val="28"/>
              </w:rPr>
              <w:t>分。</w:t>
            </w:r>
          </w:p>
          <w:p w14:paraId="2A02FB06">
            <w:pPr>
              <w:pStyle w:val="14"/>
              <w:ind w:firstLine="556" w:firstLineChars="200"/>
              <w:rPr>
                <w:rFonts w:hint="eastAsia" w:ascii="楷体" w:hAnsi="楷体" w:eastAsia="楷体" w:cs="楷体"/>
                <w:spacing w:val="-1"/>
                <w:sz w:val="28"/>
                <w:szCs w:val="28"/>
              </w:rPr>
            </w:pPr>
            <w:r>
              <w:rPr>
                <w:rFonts w:hint="eastAsia" w:ascii="楷体" w:hAnsi="楷体" w:eastAsia="楷体" w:cs="楷体"/>
                <w:spacing w:val="-1"/>
                <w:sz w:val="28"/>
                <w:szCs w:val="28"/>
              </w:rPr>
              <w:t>方案具有可操作性的加</w:t>
            </w:r>
            <w:r>
              <w:rPr>
                <w:rFonts w:hint="eastAsia" w:ascii="楷体" w:hAnsi="楷体" w:eastAsia="楷体" w:cs="楷体"/>
                <w:spacing w:val="-1"/>
                <w:sz w:val="28"/>
                <w:szCs w:val="28"/>
                <w:lang w:val="en-US" w:eastAsia="zh-CN"/>
              </w:rPr>
              <w:t>1</w:t>
            </w:r>
            <w:r>
              <w:rPr>
                <w:rFonts w:hint="eastAsia" w:ascii="楷体" w:hAnsi="楷体" w:eastAsia="楷体" w:cs="楷体"/>
                <w:spacing w:val="-1"/>
                <w:sz w:val="28"/>
                <w:szCs w:val="28"/>
              </w:rPr>
              <w:t>分。</w:t>
            </w:r>
          </w:p>
        </w:tc>
        <w:tc>
          <w:tcPr>
            <w:tcW w:w="505" w:type="pct"/>
            <w:tcBorders>
              <w:top w:val="single" w:color="auto" w:sz="4" w:space="0"/>
              <w:left w:val="single" w:color="auto" w:sz="4" w:space="0"/>
              <w:bottom w:val="single" w:color="auto" w:sz="4" w:space="0"/>
              <w:right w:val="single" w:color="auto" w:sz="4" w:space="0"/>
            </w:tcBorders>
            <w:noWrap w:val="0"/>
            <w:vAlign w:val="center"/>
          </w:tcPr>
          <w:p w14:paraId="4804CF8E">
            <w:pPr>
              <w:pStyle w:val="215"/>
              <w:spacing w:before="120" w:after="120" w:line="360" w:lineRule="auto"/>
              <w:ind w:firstLine="0"/>
              <w:jc w:val="center"/>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8分</w:t>
            </w:r>
          </w:p>
        </w:tc>
      </w:tr>
      <w:tr w14:paraId="7BE8B8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25" w:hRule="atLeast"/>
          <w:jc w:val="center"/>
        </w:trPr>
        <w:tc>
          <w:tcPr>
            <w:tcW w:w="766" w:type="pct"/>
            <w:tcBorders>
              <w:top w:val="single" w:color="auto" w:sz="4" w:space="0"/>
              <w:left w:val="single" w:color="auto" w:sz="4" w:space="0"/>
              <w:bottom w:val="single" w:color="auto" w:sz="4" w:space="0"/>
              <w:right w:val="single" w:color="auto" w:sz="4" w:space="0"/>
            </w:tcBorders>
            <w:noWrap w:val="0"/>
            <w:vAlign w:val="center"/>
          </w:tcPr>
          <w:p w14:paraId="290B49CA">
            <w:pPr>
              <w:spacing w:line="360" w:lineRule="auto"/>
              <w:jc w:val="center"/>
              <w:rPr>
                <w:rFonts w:hint="eastAsia" w:ascii="楷体" w:hAnsi="楷体" w:eastAsia="楷体" w:cs="楷体"/>
                <w:b/>
                <w:bCs/>
                <w:sz w:val="28"/>
                <w:szCs w:val="28"/>
                <w:lang w:val="en-US" w:eastAsia="zh-CN"/>
              </w:rPr>
            </w:pPr>
            <w:r>
              <w:rPr>
                <w:rFonts w:hint="eastAsia" w:ascii="楷体" w:hAnsi="楷体" w:eastAsia="楷体" w:cs="楷体"/>
                <w:b/>
                <w:bCs/>
                <w:sz w:val="28"/>
                <w:szCs w:val="28"/>
              </w:rPr>
              <w:t>培训</w:t>
            </w:r>
            <w:r>
              <w:rPr>
                <w:rFonts w:hint="eastAsia" w:ascii="楷体" w:hAnsi="楷体" w:eastAsia="楷体" w:cs="楷体"/>
                <w:b/>
                <w:bCs/>
                <w:sz w:val="28"/>
                <w:szCs w:val="28"/>
                <w:lang w:val="en-US" w:eastAsia="zh-CN"/>
              </w:rPr>
              <w:t>方案</w:t>
            </w:r>
          </w:p>
        </w:tc>
        <w:tc>
          <w:tcPr>
            <w:tcW w:w="3728" w:type="pct"/>
            <w:tcBorders>
              <w:top w:val="single" w:color="auto" w:sz="4" w:space="0"/>
              <w:left w:val="single" w:color="auto" w:sz="4" w:space="0"/>
              <w:bottom w:val="single" w:color="auto" w:sz="4" w:space="0"/>
              <w:right w:val="single" w:color="auto" w:sz="4" w:space="0"/>
            </w:tcBorders>
            <w:noWrap w:val="0"/>
            <w:vAlign w:val="center"/>
          </w:tcPr>
          <w:p w14:paraId="493E75FE">
            <w:pPr>
              <w:spacing w:line="360" w:lineRule="auto"/>
              <w:ind w:firstLine="560"/>
              <w:jc w:val="left"/>
              <w:rPr>
                <w:rFonts w:hint="eastAsia" w:ascii="楷体" w:hAnsi="楷体" w:eastAsia="楷体" w:cs="楷体"/>
                <w:sz w:val="28"/>
                <w:szCs w:val="28"/>
                <w:lang w:val="zh-CN"/>
              </w:rPr>
            </w:pPr>
            <w:r>
              <w:rPr>
                <w:rFonts w:hint="eastAsia" w:ascii="楷体" w:hAnsi="楷体" w:eastAsia="楷体" w:cs="楷体"/>
                <w:color w:val="000000"/>
                <w:sz w:val="28"/>
                <w:szCs w:val="28"/>
              </w:rPr>
              <w:t>根据投标供应商提供的</w:t>
            </w:r>
            <w:r>
              <w:rPr>
                <w:rFonts w:hint="eastAsia" w:ascii="楷体" w:hAnsi="楷体" w:eastAsia="楷体" w:cs="楷体"/>
                <w:b w:val="0"/>
                <w:bCs w:val="0"/>
                <w:sz w:val="28"/>
                <w:szCs w:val="28"/>
              </w:rPr>
              <w:t>培训</w:t>
            </w:r>
            <w:r>
              <w:rPr>
                <w:rFonts w:hint="eastAsia" w:ascii="楷体" w:hAnsi="楷体" w:eastAsia="楷体" w:cs="楷体"/>
                <w:b w:val="0"/>
                <w:bCs w:val="0"/>
                <w:sz w:val="28"/>
                <w:szCs w:val="28"/>
                <w:lang w:val="en-US" w:eastAsia="zh-CN"/>
              </w:rPr>
              <w:t>方案</w:t>
            </w:r>
            <w:r>
              <w:rPr>
                <w:rFonts w:hint="eastAsia" w:ascii="楷体" w:hAnsi="楷体" w:eastAsia="楷体" w:cs="楷体"/>
                <w:color w:val="000000"/>
                <w:sz w:val="28"/>
                <w:szCs w:val="28"/>
              </w:rPr>
              <w:t>，包括但不限于：</w:t>
            </w:r>
            <w:r>
              <w:rPr>
                <w:rFonts w:hint="eastAsia" w:ascii="楷体" w:hAnsi="楷体" w:eastAsia="楷体" w:cs="楷体"/>
                <w:sz w:val="28"/>
                <w:szCs w:val="28"/>
                <w:lang w:val="zh-CN"/>
              </w:rPr>
              <w:t>培训计划、培训课程、授课人员、培训对象与人数、培训地点、培训时间</w:t>
            </w:r>
            <w:r>
              <w:rPr>
                <w:rFonts w:hint="eastAsia" w:ascii="楷体" w:hAnsi="楷体" w:eastAsia="楷体" w:cs="楷体"/>
                <w:sz w:val="28"/>
                <w:szCs w:val="28"/>
              </w:rPr>
              <w:t>等</w:t>
            </w:r>
            <w:r>
              <w:rPr>
                <w:rFonts w:hint="eastAsia" w:ascii="楷体" w:hAnsi="楷体" w:eastAsia="楷体" w:cs="楷体"/>
                <w:sz w:val="28"/>
                <w:szCs w:val="28"/>
                <w:lang w:val="zh-CN"/>
              </w:rPr>
              <w:t>；</w:t>
            </w:r>
          </w:p>
          <w:p w14:paraId="177CAAB3">
            <w:pPr>
              <w:spacing w:line="360" w:lineRule="auto"/>
              <w:ind w:firstLine="556" w:firstLineChars="200"/>
              <w:jc w:val="left"/>
              <w:rPr>
                <w:rFonts w:hint="eastAsia" w:ascii="楷体" w:hAnsi="楷体" w:eastAsia="楷体" w:cs="楷体"/>
                <w:sz w:val="28"/>
                <w:szCs w:val="28"/>
                <w:lang w:val="zh-CN"/>
              </w:rPr>
            </w:pPr>
            <w:r>
              <w:rPr>
                <w:rFonts w:hint="eastAsia" w:ascii="楷体" w:hAnsi="楷体" w:eastAsia="楷体" w:cs="楷体"/>
                <w:spacing w:val="-1"/>
                <w:sz w:val="28"/>
                <w:szCs w:val="28"/>
              </w:rPr>
              <w:t xml:space="preserve">方案完全包含上述要点且满足招标文件要求的得 </w:t>
            </w:r>
            <w:r>
              <w:rPr>
                <w:rFonts w:hint="eastAsia" w:ascii="楷体" w:hAnsi="楷体" w:eastAsia="楷体" w:cs="楷体"/>
                <w:spacing w:val="-1"/>
                <w:sz w:val="28"/>
                <w:szCs w:val="28"/>
                <w:lang w:val="en-US" w:eastAsia="zh-CN"/>
              </w:rPr>
              <w:t>5</w:t>
            </w:r>
            <w:r>
              <w:rPr>
                <w:rFonts w:hint="eastAsia" w:ascii="楷体" w:hAnsi="楷体" w:eastAsia="楷体" w:cs="楷体"/>
                <w:spacing w:val="-1"/>
                <w:sz w:val="28"/>
                <w:szCs w:val="28"/>
              </w:rPr>
              <w:t>分；有缺项或无方案的不得分。</w:t>
            </w:r>
          </w:p>
          <w:p w14:paraId="2B951942">
            <w:pPr>
              <w:spacing w:line="360" w:lineRule="auto"/>
              <w:ind w:firstLine="556"/>
              <w:rPr>
                <w:rFonts w:hint="eastAsia" w:ascii="楷体" w:hAnsi="楷体" w:eastAsia="楷体" w:cs="楷体"/>
                <w:spacing w:val="-1"/>
                <w:sz w:val="28"/>
                <w:szCs w:val="28"/>
              </w:rPr>
            </w:pPr>
            <w:r>
              <w:rPr>
                <w:rFonts w:hint="eastAsia" w:ascii="楷体" w:hAnsi="楷体" w:eastAsia="楷体" w:cs="楷体"/>
                <w:spacing w:val="-1"/>
                <w:sz w:val="28"/>
                <w:szCs w:val="28"/>
              </w:rPr>
              <w:t>方案具有针对性的加</w:t>
            </w:r>
            <w:r>
              <w:rPr>
                <w:rFonts w:hint="eastAsia" w:ascii="楷体" w:hAnsi="楷体" w:eastAsia="楷体" w:cs="楷体"/>
                <w:spacing w:val="-1"/>
                <w:sz w:val="28"/>
                <w:szCs w:val="28"/>
                <w:lang w:val="en-US" w:eastAsia="zh-CN"/>
              </w:rPr>
              <w:t>1</w:t>
            </w:r>
            <w:r>
              <w:rPr>
                <w:rFonts w:hint="eastAsia" w:ascii="楷体" w:hAnsi="楷体" w:eastAsia="楷体" w:cs="楷体"/>
                <w:spacing w:val="-1"/>
                <w:sz w:val="28"/>
                <w:szCs w:val="28"/>
              </w:rPr>
              <w:t>分。</w:t>
            </w:r>
          </w:p>
          <w:p w14:paraId="7EFD158D">
            <w:pPr>
              <w:pStyle w:val="14"/>
              <w:ind w:firstLine="556" w:firstLineChars="200"/>
              <w:rPr>
                <w:rFonts w:hint="eastAsia" w:ascii="楷体" w:hAnsi="楷体" w:eastAsia="楷体" w:cs="楷体"/>
                <w:spacing w:val="-1"/>
                <w:sz w:val="28"/>
                <w:szCs w:val="28"/>
              </w:rPr>
            </w:pPr>
            <w:r>
              <w:rPr>
                <w:rFonts w:hint="eastAsia" w:ascii="楷体" w:hAnsi="楷体" w:eastAsia="楷体" w:cs="楷体"/>
                <w:spacing w:val="-1"/>
                <w:sz w:val="28"/>
                <w:szCs w:val="28"/>
              </w:rPr>
              <w:t>方案具有可操作性的加</w:t>
            </w:r>
            <w:r>
              <w:rPr>
                <w:rFonts w:hint="eastAsia" w:ascii="楷体" w:hAnsi="楷体" w:eastAsia="楷体" w:cs="楷体"/>
                <w:spacing w:val="-1"/>
                <w:sz w:val="28"/>
                <w:szCs w:val="28"/>
                <w:lang w:val="en-US" w:eastAsia="zh-CN"/>
              </w:rPr>
              <w:t>1</w:t>
            </w:r>
            <w:r>
              <w:rPr>
                <w:rFonts w:hint="eastAsia" w:ascii="楷体" w:hAnsi="楷体" w:eastAsia="楷体" w:cs="楷体"/>
                <w:spacing w:val="-1"/>
                <w:sz w:val="28"/>
                <w:szCs w:val="28"/>
              </w:rPr>
              <w:t>分。</w:t>
            </w:r>
          </w:p>
        </w:tc>
        <w:tc>
          <w:tcPr>
            <w:tcW w:w="505" w:type="pct"/>
            <w:tcBorders>
              <w:top w:val="single" w:color="auto" w:sz="4" w:space="0"/>
              <w:left w:val="single" w:color="auto" w:sz="4" w:space="0"/>
              <w:bottom w:val="single" w:color="auto" w:sz="4" w:space="0"/>
              <w:right w:val="single" w:color="auto" w:sz="4" w:space="0"/>
            </w:tcBorders>
            <w:noWrap w:val="0"/>
            <w:vAlign w:val="center"/>
          </w:tcPr>
          <w:p w14:paraId="32A5BF71">
            <w:pPr>
              <w:pStyle w:val="215"/>
              <w:spacing w:before="120" w:after="120" w:line="360" w:lineRule="auto"/>
              <w:ind w:firstLine="0"/>
              <w:jc w:val="center"/>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7分</w:t>
            </w:r>
          </w:p>
        </w:tc>
      </w:tr>
    </w:tbl>
    <w:p w14:paraId="19C9A35D">
      <w:pPr>
        <w:numPr>
          <w:ilvl w:val="0"/>
          <w:numId w:val="0"/>
        </w:numPr>
        <w:spacing w:line="360" w:lineRule="auto"/>
        <w:jc w:val="both"/>
        <w:rPr>
          <w:rFonts w:hint="eastAsia" w:ascii="楷体" w:hAnsi="楷体" w:eastAsia="楷体" w:cs="楷体"/>
          <w:b/>
          <w:bCs/>
          <w:sz w:val="28"/>
          <w:szCs w:val="28"/>
          <w:lang w:val="en-US" w:eastAsia="zh-CN"/>
        </w:rPr>
      </w:pPr>
    </w:p>
    <w:p w14:paraId="4313564E">
      <w:pPr>
        <w:numPr>
          <w:ilvl w:val="0"/>
          <w:numId w:val="0"/>
        </w:numPr>
        <w:spacing w:line="360" w:lineRule="auto"/>
        <w:jc w:val="both"/>
        <w:rPr>
          <w:rFonts w:hint="eastAsia" w:ascii="楷体" w:hAnsi="楷体" w:eastAsia="楷体" w:cs="楷体"/>
          <w:b/>
          <w:bCs/>
          <w:sz w:val="28"/>
          <w:szCs w:val="28"/>
          <w:lang w:val="en-US"/>
        </w:rPr>
      </w:pPr>
      <w:r>
        <w:rPr>
          <w:rFonts w:hint="eastAsia" w:ascii="楷体" w:hAnsi="楷体" w:eastAsia="楷体" w:cs="楷体"/>
          <w:b/>
          <w:bCs/>
          <w:sz w:val="28"/>
          <w:szCs w:val="28"/>
          <w:lang w:val="en-US" w:eastAsia="zh-CN"/>
        </w:rPr>
        <w:t>（二）</w:t>
      </w:r>
      <w:r>
        <w:rPr>
          <w:rFonts w:hint="eastAsia" w:ascii="楷体" w:hAnsi="楷体" w:eastAsia="楷体" w:cs="楷体"/>
          <w:b/>
          <w:bCs/>
          <w:sz w:val="28"/>
          <w:szCs w:val="28"/>
          <w:lang w:val="en-US"/>
        </w:rPr>
        <w:t>商务评估</w:t>
      </w:r>
    </w:p>
    <w:tbl>
      <w:tblPr>
        <w:tblStyle w:val="35"/>
        <w:tblW w:w="474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356"/>
        <w:gridCol w:w="7324"/>
        <w:gridCol w:w="895"/>
      </w:tblGrid>
      <w:tr w14:paraId="219B52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8" w:hRule="atLeast"/>
          <w:jc w:val="center"/>
        </w:trPr>
        <w:tc>
          <w:tcPr>
            <w:tcW w:w="708" w:type="pct"/>
            <w:tcBorders>
              <w:top w:val="single" w:color="auto" w:sz="4" w:space="0"/>
              <w:left w:val="single" w:color="auto" w:sz="4" w:space="0"/>
              <w:bottom w:val="single" w:color="auto" w:sz="4" w:space="0"/>
              <w:right w:val="single" w:color="auto" w:sz="4" w:space="0"/>
            </w:tcBorders>
            <w:noWrap w:val="0"/>
            <w:vAlign w:val="center"/>
          </w:tcPr>
          <w:p w14:paraId="78B47055">
            <w:pPr>
              <w:spacing w:line="360" w:lineRule="auto"/>
              <w:jc w:val="center"/>
              <w:rPr>
                <w:rFonts w:hint="eastAsia" w:ascii="楷体" w:hAnsi="楷体" w:eastAsia="楷体" w:cs="楷体"/>
                <w:b/>
                <w:bCs/>
                <w:color w:val="auto"/>
                <w:sz w:val="28"/>
                <w:szCs w:val="28"/>
              </w:rPr>
            </w:pPr>
            <w:r>
              <w:rPr>
                <w:rFonts w:hint="eastAsia" w:ascii="楷体" w:hAnsi="楷体" w:eastAsia="楷体" w:cs="楷体"/>
                <w:b/>
                <w:bCs/>
                <w:color w:val="auto"/>
                <w:sz w:val="28"/>
                <w:szCs w:val="28"/>
              </w:rPr>
              <w:t>评审内容</w:t>
            </w:r>
          </w:p>
        </w:tc>
        <w:tc>
          <w:tcPr>
            <w:tcW w:w="3824" w:type="pct"/>
            <w:tcBorders>
              <w:top w:val="single" w:color="auto" w:sz="4" w:space="0"/>
              <w:left w:val="single" w:color="auto" w:sz="4" w:space="0"/>
              <w:bottom w:val="single" w:color="auto" w:sz="4" w:space="0"/>
              <w:right w:val="single" w:color="auto" w:sz="4" w:space="0"/>
            </w:tcBorders>
            <w:noWrap w:val="0"/>
            <w:vAlign w:val="center"/>
          </w:tcPr>
          <w:p w14:paraId="58336F9F">
            <w:pPr>
              <w:spacing w:line="360" w:lineRule="auto"/>
              <w:jc w:val="center"/>
              <w:rPr>
                <w:rFonts w:hint="eastAsia" w:ascii="楷体" w:hAnsi="楷体" w:eastAsia="楷体" w:cs="楷体"/>
                <w:b/>
                <w:bCs/>
                <w:color w:val="auto"/>
                <w:sz w:val="28"/>
                <w:szCs w:val="28"/>
              </w:rPr>
            </w:pPr>
            <w:r>
              <w:rPr>
                <w:rFonts w:hint="eastAsia" w:ascii="楷体" w:hAnsi="楷体" w:eastAsia="楷体" w:cs="楷体"/>
                <w:b/>
                <w:bCs/>
                <w:color w:val="auto"/>
                <w:sz w:val="28"/>
                <w:szCs w:val="28"/>
              </w:rPr>
              <w:t>评标标准</w:t>
            </w:r>
          </w:p>
        </w:tc>
        <w:tc>
          <w:tcPr>
            <w:tcW w:w="467" w:type="pct"/>
            <w:tcBorders>
              <w:top w:val="single" w:color="auto" w:sz="4" w:space="0"/>
              <w:left w:val="single" w:color="auto" w:sz="4" w:space="0"/>
              <w:bottom w:val="single" w:color="auto" w:sz="4" w:space="0"/>
              <w:right w:val="single" w:color="auto" w:sz="4" w:space="0"/>
            </w:tcBorders>
            <w:noWrap w:val="0"/>
            <w:vAlign w:val="center"/>
          </w:tcPr>
          <w:p w14:paraId="06999232">
            <w:pPr>
              <w:spacing w:line="360" w:lineRule="auto"/>
              <w:jc w:val="center"/>
              <w:rPr>
                <w:rFonts w:hint="eastAsia" w:ascii="楷体" w:hAnsi="楷体" w:eastAsia="楷体" w:cs="楷体"/>
                <w:b/>
                <w:bCs/>
                <w:color w:val="auto"/>
                <w:sz w:val="28"/>
                <w:szCs w:val="28"/>
              </w:rPr>
            </w:pPr>
            <w:r>
              <w:rPr>
                <w:rFonts w:hint="eastAsia" w:ascii="楷体" w:hAnsi="楷体" w:eastAsia="楷体" w:cs="楷体"/>
                <w:b/>
                <w:bCs/>
                <w:color w:val="auto"/>
                <w:sz w:val="28"/>
                <w:szCs w:val="28"/>
              </w:rPr>
              <w:t>分值</w:t>
            </w:r>
          </w:p>
        </w:tc>
      </w:tr>
      <w:tr w14:paraId="44F052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8" w:hRule="atLeast"/>
          <w:jc w:val="center"/>
        </w:trPr>
        <w:tc>
          <w:tcPr>
            <w:tcW w:w="708" w:type="pct"/>
            <w:tcBorders>
              <w:top w:val="single" w:color="auto" w:sz="4" w:space="0"/>
              <w:left w:val="single" w:color="auto" w:sz="4" w:space="0"/>
              <w:bottom w:val="single" w:color="auto" w:sz="4" w:space="0"/>
              <w:right w:val="single" w:color="auto" w:sz="4" w:space="0"/>
            </w:tcBorders>
            <w:noWrap w:val="0"/>
            <w:vAlign w:val="center"/>
          </w:tcPr>
          <w:p w14:paraId="3B66DAE6">
            <w:pPr>
              <w:widowControl/>
              <w:spacing w:line="360" w:lineRule="auto"/>
              <w:jc w:val="center"/>
              <w:rPr>
                <w:rFonts w:hint="eastAsia" w:ascii="楷体" w:hAnsi="楷体" w:eastAsia="楷体" w:cs="楷体"/>
                <w:b/>
                <w:bCs/>
                <w:color w:val="auto"/>
                <w:sz w:val="28"/>
                <w:szCs w:val="28"/>
                <w:lang w:eastAsia="zh-CN"/>
              </w:rPr>
            </w:pPr>
            <w:r>
              <w:rPr>
                <w:rFonts w:hint="eastAsia" w:ascii="楷体" w:hAnsi="楷体" w:eastAsia="楷体" w:cs="楷体"/>
                <w:b/>
                <w:bCs/>
                <w:sz w:val="28"/>
                <w:szCs w:val="28"/>
                <w:highlight w:val="none"/>
              </w:rPr>
              <w:t>技术</w:t>
            </w:r>
            <w:r>
              <w:rPr>
                <w:rFonts w:hint="eastAsia" w:ascii="楷体" w:hAnsi="楷体" w:eastAsia="楷体" w:cs="楷体"/>
                <w:b/>
                <w:bCs/>
                <w:sz w:val="28"/>
                <w:szCs w:val="28"/>
                <w:highlight w:val="none"/>
                <w:lang w:eastAsia="zh-CN"/>
              </w:rPr>
              <w:t>参数要求</w:t>
            </w:r>
            <w:r>
              <w:rPr>
                <w:rFonts w:hint="eastAsia" w:ascii="楷体" w:hAnsi="楷体" w:eastAsia="楷体" w:cs="楷体"/>
                <w:b/>
                <w:bCs/>
                <w:sz w:val="28"/>
                <w:szCs w:val="28"/>
                <w:highlight w:val="none"/>
              </w:rPr>
              <w:t>响应</w:t>
            </w:r>
          </w:p>
        </w:tc>
        <w:tc>
          <w:tcPr>
            <w:tcW w:w="3824" w:type="pct"/>
            <w:tcBorders>
              <w:top w:val="single" w:color="auto" w:sz="4" w:space="0"/>
              <w:left w:val="single" w:color="auto" w:sz="4" w:space="0"/>
              <w:bottom w:val="single" w:color="auto" w:sz="4" w:space="0"/>
              <w:right w:val="single" w:color="auto" w:sz="4" w:space="0"/>
            </w:tcBorders>
            <w:noWrap w:val="0"/>
            <w:vAlign w:val="center"/>
          </w:tcPr>
          <w:p w14:paraId="439A98E8">
            <w:pPr>
              <w:spacing w:line="360" w:lineRule="auto"/>
              <w:ind w:firstLine="560" w:firstLineChars="200"/>
              <w:rPr>
                <w:rFonts w:hint="eastAsia" w:ascii="楷体" w:hAnsi="楷体" w:eastAsia="楷体" w:cs="楷体"/>
                <w:sz w:val="28"/>
                <w:szCs w:val="28"/>
              </w:rPr>
            </w:pPr>
            <w:r>
              <w:rPr>
                <w:rFonts w:hint="eastAsia" w:ascii="楷体" w:hAnsi="楷体" w:eastAsia="楷体" w:cs="楷体"/>
                <w:color w:val="auto"/>
                <w:sz w:val="28"/>
                <w:szCs w:val="28"/>
              </w:rPr>
              <w:t>根据投标</w:t>
            </w:r>
            <w:r>
              <w:rPr>
                <w:rFonts w:hint="eastAsia" w:ascii="楷体" w:hAnsi="楷体" w:eastAsia="楷体" w:cs="楷体"/>
                <w:color w:val="auto"/>
                <w:sz w:val="28"/>
                <w:szCs w:val="28"/>
                <w:lang w:eastAsia="zh-CN"/>
              </w:rPr>
              <w:t>供应商</w:t>
            </w:r>
            <w:r>
              <w:rPr>
                <w:rFonts w:hint="eastAsia" w:ascii="楷体" w:hAnsi="楷体" w:eastAsia="楷体" w:cs="楷体"/>
                <w:color w:val="auto"/>
                <w:sz w:val="28"/>
                <w:szCs w:val="28"/>
              </w:rPr>
              <w:t>所投产品技术参数及招标文件的技术要求为基准，完全满足招标文件技术规格、参数及要求的</w:t>
            </w:r>
            <w:r>
              <w:rPr>
                <w:rFonts w:hint="eastAsia" w:ascii="楷体" w:hAnsi="楷体" w:eastAsia="楷体" w:cs="楷体"/>
                <w:sz w:val="28"/>
                <w:szCs w:val="28"/>
              </w:rPr>
              <w:t xml:space="preserve">得 </w:t>
            </w:r>
            <w:r>
              <w:rPr>
                <w:rFonts w:hint="eastAsia" w:ascii="楷体" w:hAnsi="楷体" w:eastAsia="楷体" w:cs="楷体"/>
                <w:sz w:val="28"/>
                <w:szCs w:val="28"/>
                <w:lang w:val="en-US" w:eastAsia="zh-CN"/>
              </w:rPr>
              <w:t>38</w:t>
            </w:r>
            <w:r>
              <w:rPr>
                <w:rFonts w:hint="eastAsia" w:ascii="楷体" w:hAnsi="楷体" w:eastAsia="楷体" w:cs="楷体"/>
                <w:sz w:val="28"/>
                <w:szCs w:val="28"/>
              </w:rPr>
              <w:t>分；</w:t>
            </w:r>
          </w:p>
          <w:p w14:paraId="7AADF050">
            <w:pPr>
              <w:spacing w:line="360" w:lineRule="auto"/>
              <w:ind w:firstLine="562" w:firstLineChars="200"/>
              <w:rPr>
                <w:rFonts w:hint="eastAsia" w:ascii="楷体" w:hAnsi="楷体" w:eastAsia="楷体" w:cs="楷体"/>
                <w:sz w:val="28"/>
                <w:szCs w:val="28"/>
              </w:rPr>
            </w:pPr>
            <w:r>
              <w:rPr>
                <w:rFonts w:hint="eastAsia" w:ascii="楷体" w:hAnsi="楷体" w:eastAsia="楷体" w:cs="楷体"/>
                <w:b/>
                <w:bCs/>
                <w:sz w:val="28"/>
                <w:szCs w:val="28"/>
                <w:highlight w:val="none"/>
              </w:rPr>
              <w:t>带</w:t>
            </w:r>
            <w:r>
              <w:rPr>
                <w:rFonts w:hint="eastAsia" w:ascii="楷体" w:hAnsi="楷体" w:eastAsia="楷体" w:cs="楷体"/>
                <w:sz w:val="28"/>
                <w:szCs w:val="28"/>
                <w:highlight w:val="none"/>
              </w:rPr>
              <w:t>★</w:t>
            </w:r>
            <w:r>
              <w:rPr>
                <w:rFonts w:hint="eastAsia" w:ascii="楷体" w:hAnsi="楷体" w:eastAsia="楷体" w:cs="楷体"/>
                <w:b/>
                <w:bCs/>
                <w:sz w:val="28"/>
                <w:szCs w:val="28"/>
                <w:highlight w:val="none"/>
              </w:rPr>
              <w:t>号项参数为</w:t>
            </w:r>
            <w:r>
              <w:rPr>
                <w:rFonts w:hint="eastAsia" w:ascii="楷体" w:hAnsi="楷体" w:eastAsia="楷体" w:cs="楷体"/>
                <w:b/>
                <w:bCs/>
                <w:sz w:val="28"/>
                <w:szCs w:val="28"/>
                <w:highlight w:val="none"/>
                <w:lang w:val="en-US" w:eastAsia="zh-CN"/>
              </w:rPr>
              <w:t>重要</w:t>
            </w:r>
            <w:r>
              <w:rPr>
                <w:rFonts w:hint="eastAsia" w:ascii="楷体" w:hAnsi="楷体" w:eastAsia="楷体" w:cs="楷体"/>
                <w:b/>
                <w:bCs/>
                <w:sz w:val="28"/>
                <w:szCs w:val="28"/>
                <w:highlight w:val="none"/>
              </w:rPr>
              <w:t>参数，</w:t>
            </w:r>
            <w:r>
              <w:rPr>
                <w:rFonts w:hint="eastAsia" w:ascii="楷体" w:hAnsi="楷体" w:eastAsia="楷体" w:cs="楷体"/>
                <w:sz w:val="28"/>
                <w:szCs w:val="28"/>
              </w:rPr>
              <w:t xml:space="preserve">每负偏离一项扣 </w:t>
            </w:r>
            <w:r>
              <w:rPr>
                <w:rFonts w:hint="eastAsia" w:ascii="楷体" w:hAnsi="楷体" w:eastAsia="楷体" w:cs="楷体"/>
                <w:sz w:val="28"/>
                <w:szCs w:val="28"/>
                <w:lang w:val="en-US" w:eastAsia="zh-CN"/>
              </w:rPr>
              <w:t>2</w:t>
            </w:r>
            <w:r>
              <w:rPr>
                <w:rFonts w:hint="eastAsia" w:ascii="楷体" w:hAnsi="楷体" w:eastAsia="楷体" w:cs="楷体"/>
                <w:sz w:val="28"/>
                <w:szCs w:val="28"/>
              </w:rPr>
              <w:t>分</w:t>
            </w:r>
            <w:r>
              <w:rPr>
                <w:rFonts w:hint="eastAsia" w:ascii="楷体" w:hAnsi="楷体" w:eastAsia="楷体" w:cs="楷体"/>
                <w:sz w:val="28"/>
                <w:szCs w:val="28"/>
                <w:lang w:eastAsia="zh-CN"/>
              </w:rPr>
              <w:t>（</w:t>
            </w:r>
            <w:r>
              <w:rPr>
                <w:rFonts w:hint="eastAsia" w:ascii="楷体" w:hAnsi="楷体" w:eastAsia="楷体" w:cs="楷体"/>
                <w:b/>
                <w:bCs/>
                <w:sz w:val="28"/>
                <w:szCs w:val="28"/>
                <w:highlight w:val="none"/>
              </w:rPr>
              <w:t>请投标</w:t>
            </w:r>
            <w:r>
              <w:rPr>
                <w:rFonts w:hint="eastAsia" w:ascii="楷体" w:hAnsi="楷体" w:eastAsia="楷体" w:cs="楷体"/>
                <w:b/>
                <w:bCs/>
                <w:sz w:val="28"/>
                <w:szCs w:val="28"/>
                <w:highlight w:val="none"/>
                <w:lang w:val="en-US" w:eastAsia="zh-CN"/>
              </w:rPr>
              <w:t>供应商</w:t>
            </w:r>
            <w:r>
              <w:rPr>
                <w:rFonts w:hint="eastAsia" w:ascii="楷体" w:hAnsi="楷体" w:eastAsia="楷体" w:cs="楷体"/>
                <w:b/>
                <w:bCs/>
                <w:sz w:val="28"/>
                <w:szCs w:val="28"/>
                <w:highlight w:val="none"/>
              </w:rPr>
              <w:t>逐一提供有效证明材料，任意一条未证明</w:t>
            </w:r>
            <w:r>
              <w:rPr>
                <w:rFonts w:hint="eastAsia" w:ascii="楷体" w:hAnsi="楷体" w:eastAsia="楷体" w:cs="楷体"/>
                <w:b/>
                <w:bCs/>
                <w:sz w:val="28"/>
                <w:szCs w:val="28"/>
                <w:highlight w:val="none"/>
                <w:lang w:val="en-US" w:eastAsia="zh-CN"/>
              </w:rPr>
              <w:t>视为</w:t>
            </w:r>
            <w:r>
              <w:rPr>
                <w:rFonts w:hint="eastAsia" w:ascii="楷体" w:hAnsi="楷体" w:eastAsia="楷体" w:cs="楷体"/>
                <w:b/>
                <w:bCs/>
                <w:sz w:val="28"/>
                <w:szCs w:val="28"/>
                <w:highlight w:val="none"/>
                <w:lang w:eastAsia="zh-CN"/>
              </w:rPr>
              <w:t>负偏离</w:t>
            </w:r>
            <w:r>
              <w:rPr>
                <w:rFonts w:hint="eastAsia" w:ascii="楷体" w:hAnsi="楷体" w:eastAsia="楷体" w:cs="楷体"/>
                <w:sz w:val="28"/>
                <w:szCs w:val="28"/>
                <w:lang w:eastAsia="zh-CN"/>
              </w:rPr>
              <w:t>）；</w:t>
            </w:r>
            <w:r>
              <w:rPr>
                <w:rFonts w:hint="eastAsia" w:ascii="楷体" w:hAnsi="楷体" w:eastAsia="楷体" w:cs="楷体"/>
                <w:b/>
                <w:bCs/>
                <w:sz w:val="28"/>
                <w:szCs w:val="28"/>
                <w:highlight w:val="none"/>
                <w:lang w:val="en-US" w:eastAsia="zh-CN"/>
              </w:rPr>
              <w:t>未</w:t>
            </w:r>
            <w:r>
              <w:rPr>
                <w:rFonts w:hint="eastAsia" w:ascii="楷体" w:hAnsi="楷体" w:eastAsia="楷体" w:cs="楷体"/>
                <w:b/>
                <w:bCs/>
                <w:sz w:val="28"/>
                <w:szCs w:val="28"/>
                <w:highlight w:val="none"/>
              </w:rPr>
              <w:t>带</w:t>
            </w:r>
            <w:r>
              <w:rPr>
                <w:rFonts w:hint="eastAsia" w:ascii="楷体" w:hAnsi="楷体" w:eastAsia="楷体" w:cs="楷体"/>
                <w:sz w:val="28"/>
                <w:szCs w:val="28"/>
                <w:highlight w:val="none"/>
              </w:rPr>
              <w:t>★</w:t>
            </w:r>
            <w:r>
              <w:rPr>
                <w:rFonts w:hint="eastAsia" w:ascii="楷体" w:hAnsi="楷体" w:eastAsia="楷体" w:cs="楷体"/>
                <w:b/>
                <w:bCs/>
                <w:sz w:val="28"/>
                <w:szCs w:val="28"/>
                <w:highlight w:val="none"/>
              </w:rPr>
              <w:t>号</w:t>
            </w:r>
            <w:r>
              <w:rPr>
                <w:rFonts w:hint="eastAsia" w:ascii="楷体" w:hAnsi="楷体" w:eastAsia="楷体" w:cs="楷体"/>
                <w:b/>
                <w:bCs/>
                <w:sz w:val="28"/>
                <w:szCs w:val="28"/>
              </w:rPr>
              <w:t>项</w:t>
            </w:r>
            <w:r>
              <w:rPr>
                <w:rFonts w:hint="eastAsia" w:ascii="楷体" w:hAnsi="楷体" w:eastAsia="楷体" w:cs="楷体"/>
                <w:b/>
                <w:bCs/>
                <w:sz w:val="28"/>
                <w:szCs w:val="28"/>
                <w:highlight w:val="none"/>
              </w:rPr>
              <w:t>参数</w:t>
            </w:r>
            <w:r>
              <w:rPr>
                <w:rFonts w:hint="eastAsia" w:ascii="楷体" w:hAnsi="楷体" w:eastAsia="楷体" w:cs="楷体"/>
                <w:b/>
                <w:bCs/>
                <w:sz w:val="28"/>
                <w:szCs w:val="28"/>
              </w:rPr>
              <w:t>为</w:t>
            </w:r>
            <w:r>
              <w:rPr>
                <w:rFonts w:hint="eastAsia" w:ascii="楷体" w:hAnsi="楷体" w:eastAsia="楷体" w:cs="楷体"/>
                <w:b/>
                <w:bCs/>
                <w:sz w:val="28"/>
                <w:szCs w:val="28"/>
                <w:lang w:val="en-US" w:eastAsia="zh-CN"/>
              </w:rPr>
              <w:t>一般</w:t>
            </w:r>
            <w:r>
              <w:rPr>
                <w:rFonts w:hint="eastAsia" w:ascii="楷体" w:hAnsi="楷体" w:eastAsia="楷体" w:cs="楷体"/>
                <w:b/>
                <w:bCs/>
                <w:sz w:val="28"/>
                <w:szCs w:val="28"/>
                <w:lang w:eastAsia="zh-CN"/>
              </w:rPr>
              <w:t>参数</w:t>
            </w:r>
            <w:r>
              <w:rPr>
                <w:rFonts w:hint="eastAsia" w:ascii="楷体" w:hAnsi="楷体" w:eastAsia="楷体" w:cs="楷体"/>
                <w:sz w:val="28"/>
                <w:szCs w:val="28"/>
              </w:rPr>
              <w:t xml:space="preserve">，每负偏离一项扣 </w:t>
            </w:r>
            <w:r>
              <w:rPr>
                <w:rFonts w:hint="eastAsia" w:ascii="楷体" w:hAnsi="楷体" w:eastAsia="楷体" w:cs="楷体"/>
                <w:sz w:val="28"/>
                <w:szCs w:val="28"/>
                <w:lang w:val="en-US" w:eastAsia="zh-CN"/>
              </w:rPr>
              <w:t>1</w:t>
            </w:r>
            <w:r>
              <w:rPr>
                <w:rFonts w:hint="eastAsia" w:ascii="楷体" w:hAnsi="楷体" w:eastAsia="楷体" w:cs="楷体"/>
                <w:sz w:val="28"/>
                <w:szCs w:val="28"/>
              </w:rPr>
              <w:t>分，</w:t>
            </w:r>
            <w:r>
              <w:rPr>
                <w:rFonts w:hint="eastAsia" w:ascii="楷体" w:hAnsi="楷体" w:eastAsia="楷体" w:cs="楷体"/>
                <w:sz w:val="28"/>
                <w:szCs w:val="28"/>
                <w:lang w:val="en-US" w:eastAsia="zh-CN"/>
              </w:rPr>
              <w:t>38</w:t>
            </w:r>
            <w:r>
              <w:rPr>
                <w:rFonts w:hint="eastAsia" w:ascii="楷体" w:hAnsi="楷体" w:eastAsia="楷体" w:cs="楷体"/>
                <w:sz w:val="28"/>
                <w:szCs w:val="28"/>
              </w:rPr>
              <w:t>分扣完为止。</w:t>
            </w:r>
          </w:p>
          <w:p w14:paraId="0AFDD34F">
            <w:pPr>
              <w:pStyle w:val="277"/>
              <w:spacing w:before="2" w:line="360" w:lineRule="auto"/>
              <w:jc w:val="both"/>
              <w:rPr>
                <w:rFonts w:hint="eastAsia" w:ascii="楷体" w:hAnsi="楷体" w:eastAsia="楷体" w:cs="楷体"/>
                <w:sz w:val="28"/>
                <w:szCs w:val="28"/>
              </w:rPr>
            </w:pPr>
            <w:r>
              <w:rPr>
                <w:rFonts w:hint="eastAsia" w:ascii="楷体" w:hAnsi="楷体" w:eastAsia="楷体" w:cs="楷体"/>
                <w:b/>
                <w:bCs w:val="0"/>
                <w:sz w:val="28"/>
                <w:szCs w:val="28"/>
              </w:rPr>
              <w:t>注：</w:t>
            </w:r>
            <w:r>
              <w:rPr>
                <w:rFonts w:hint="eastAsia" w:ascii="楷体" w:hAnsi="楷体" w:eastAsia="楷体" w:cs="楷体"/>
                <w:sz w:val="28"/>
                <w:szCs w:val="28"/>
              </w:rPr>
              <w:t>（1）投标</w:t>
            </w:r>
            <w:r>
              <w:rPr>
                <w:rFonts w:hint="eastAsia" w:ascii="楷体" w:hAnsi="楷体" w:eastAsia="楷体" w:cs="楷体"/>
                <w:sz w:val="28"/>
                <w:szCs w:val="28"/>
                <w:lang w:eastAsia="zh-CN"/>
              </w:rPr>
              <w:t>供应商</w:t>
            </w:r>
            <w:r>
              <w:rPr>
                <w:rFonts w:hint="eastAsia" w:ascii="楷体" w:hAnsi="楷体" w:eastAsia="楷体" w:cs="楷体"/>
                <w:sz w:val="28"/>
                <w:szCs w:val="28"/>
              </w:rPr>
              <w:t>须如实地在《技术响应及偏离表》中逐条标明满足与否，并对其真实性负责。在签订合同前，采购人有权要求中标</w:t>
            </w:r>
            <w:r>
              <w:rPr>
                <w:rFonts w:hint="eastAsia" w:ascii="楷体" w:hAnsi="楷体" w:eastAsia="楷体" w:cs="楷体"/>
                <w:sz w:val="28"/>
                <w:szCs w:val="28"/>
                <w:lang w:eastAsia="zh-CN"/>
              </w:rPr>
              <w:t>供应商</w:t>
            </w:r>
            <w:r>
              <w:rPr>
                <w:rFonts w:hint="eastAsia" w:ascii="楷体" w:hAnsi="楷体" w:eastAsia="楷体" w:cs="楷体"/>
                <w:sz w:val="28"/>
                <w:szCs w:val="28"/>
              </w:rPr>
              <w:t>到用户现场验证，功能性能需与技术要求一致，否则视为虚假应标，采购人有权拒签合同并追究其相应法律责任。</w:t>
            </w:r>
          </w:p>
          <w:p w14:paraId="2817738E">
            <w:pPr>
              <w:pStyle w:val="277"/>
              <w:spacing w:before="2" w:line="360" w:lineRule="auto"/>
              <w:ind w:firstLine="480"/>
              <w:jc w:val="both"/>
              <w:rPr>
                <w:rFonts w:hint="eastAsia" w:ascii="楷体" w:hAnsi="楷体" w:eastAsia="楷体" w:cs="楷体"/>
                <w:bCs/>
                <w:sz w:val="28"/>
                <w:szCs w:val="28"/>
              </w:rPr>
            </w:pPr>
            <w:r>
              <w:rPr>
                <w:rFonts w:hint="eastAsia" w:ascii="楷体" w:hAnsi="楷体" w:eastAsia="楷体" w:cs="楷体"/>
                <w:bCs/>
                <w:sz w:val="28"/>
                <w:szCs w:val="28"/>
              </w:rPr>
              <w:t>（2）每条技术响应中出现与需求不符、缺项、错项，均视为负偏离。</w:t>
            </w:r>
            <w:r>
              <w:rPr>
                <w:rFonts w:hint="eastAsia" w:ascii="楷体" w:hAnsi="楷体" w:eastAsia="楷体" w:cs="楷体"/>
                <w:bCs/>
                <w:sz w:val="28"/>
                <w:szCs w:val="28"/>
                <w:lang w:eastAsia="zh-CN"/>
              </w:rPr>
              <w:t>如</w:t>
            </w:r>
            <w:r>
              <w:rPr>
                <w:rFonts w:hint="eastAsia" w:ascii="楷体" w:hAnsi="楷体" w:eastAsia="楷体" w:cs="楷体"/>
                <w:bCs/>
                <w:sz w:val="28"/>
                <w:szCs w:val="28"/>
              </w:rPr>
              <w:t>要求提供相应证明材料的参数条款，未提供有效证明材料或证明材料中内容与所填报指标不一致的，该指标按负偏离处理。</w:t>
            </w:r>
          </w:p>
          <w:p w14:paraId="6E2D089F">
            <w:pPr>
              <w:pStyle w:val="277"/>
              <w:spacing w:before="2" w:line="276" w:lineRule="auto"/>
              <w:ind w:firstLine="480"/>
              <w:jc w:val="both"/>
              <w:rPr>
                <w:rFonts w:hint="eastAsia" w:ascii="楷体" w:hAnsi="楷体" w:eastAsia="楷体" w:cs="楷体"/>
                <w:sz w:val="28"/>
                <w:szCs w:val="28"/>
              </w:rPr>
            </w:pPr>
            <w:r>
              <w:rPr>
                <w:rFonts w:hint="eastAsia" w:ascii="楷体" w:hAnsi="楷体" w:eastAsia="楷体" w:cs="楷体"/>
                <w:bCs/>
                <w:sz w:val="28"/>
                <w:szCs w:val="28"/>
              </w:rPr>
              <w:t>（3）如某项标识中包含多条技术参数或要求，则该项标识所含内容均需满足或优于招标文件要求，否则不予认可。</w:t>
            </w:r>
          </w:p>
        </w:tc>
        <w:tc>
          <w:tcPr>
            <w:tcW w:w="467" w:type="pct"/>
            <w:tcBorders>
              <w:top w:val="single" w:color="auto" w:sz="4" w:space="0"/>
              <w:left w:val="single" w:color="auto" w:sz="4" w:space="0"/>
              <w:bottom w:val="single" w:color="auto" w:sz="4" w:space="0"/>
              <w:right w:val="single" w:color="auto" w:sz="4" w:space="0"/>
            </w:tcBorders>
            <w:noWrap w:val="0"/>
            <w:vAlign w:val="center"/>
          </w:tcPr>
          <w:p w14:paraId="67D4A9F5">
            <w:pPr>
              <w:widowControl/>
              <w:spacing w:line="360" w:lineRule="auto"/>
              <w:jc w:val="center"/>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38分</w:t>
            </w:r>
          </w:p>
        </w:tc>
      </w:tr>
      <w:tr w14:paraId="6C73C5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40" w:hRule="atLeast"/>
          <w:jc w:val="center"/>
        </w:trPr>
        <w:tc>
          <w:tcPr>
            <w:tcW w:w="708" w:type="pct"/>
            <w:tcBorders>
              <w:top w:val="single" w:color="auto" w:sz="4" w:space="0"/>
              <w:left w:val="single" w:color="auto" w:sz="4" w:space="0"/>
              <w:bottom w:val="single" w:color="auto" w:sz="4" w:space="0"/>
              <w:right w:val="single" w:color="auto" w:sz="4" w:space="0"/>
            </w:tcBorders>
            <w:noWrap w:val="0"/>
            <w:vAlign w:val="center"/>
          </w:tcPr>
          <w:p w14:paraId="086A6A16">
            <w:pPr>
              <w:widowControl/>
              <w:spacing w:line="360" w:lineRule="auto"/>
              <w:jc w:val="center"/>
              <w:rPr>
                <w:rFonts w:hint="eastAsia" w:ascii="楷体" w:hAnsi="楷体" w:eastAsia="楷体" w:cs="楷体"/>
                <w:sz w:val="28"/>
                <w:szCs w:val="28"/>
              </w:rPr>
            </w:pPr>
            <w:r>
              <w:rPr>
                <w:rFonts w:hint="eastAsia" w:ascii="楷体" w:hAnsi="楷体" w:eastAsia="楷体" w:cs="楷体"/>
                <w:b/>
                <w:bCs/>
                <w:sz w:val="28"/>
                <w:szCs w:val="28"/>
                <w:lang w:eastAsia="zh-CN"/>
              </w:rPr>
              <w:t>类似</w:t>
            </w:r>
            <w:r>
              <w:rPr>
                <w:rFonts w:hint="eastAsia" w:ascii="楷体" w:hAnsi="楷体" w:eastAsia="楷体" w:cs="楷体"/>
                <w:b/>
                <w:bCs/>
                <w:sz w:val="28"/>
                <w:szCs w:val="28"/>
              </w:rPr>
              <w:t>业绩</w:t>
            </w:r>
          </w:p>
        </w:tc>
        <w:tc>
          <w:tcPr>
            <w:tcW w:w="3824" w:type="pct"/>
            <w:tcBorders>
              <w:top w:val="single" w:color="auto" w:sz="4" w:space="0"/>
              <w:left w:val="single" w:color="auto" w:sz="4" w:space="0"/>
              <w:bottom w:val="single" w:color="auto" w:sz="4" w:space="0"/>
              <w:right w:val="single" w:color="auto" w:sz="4" w:space="0"/>
            </w:tcBorders>
            <w:noWrap w:val="0"/>
            <w:vAlign w:val="center"/>
          </w:tcPr>
          <w:p w14:paraId="1DC2E4D8">
            <w:pPr>
              <w:tabs>
                <w:tab w:val="left" w:pos="602"/>
                <w:tab w:val="left" w:pos="4683"/>
              </w:tabs>
              <w:spacing w:line="360" w:lineRule="auto"/>
              <w:ind w:firstLine="560" w:firstLineChars="200"/>
              <w:rPr>
                <w:rFonts w:hint="eastAsia" w:ascii="楷体" w:hAnsi="楷体" w:eastAsia="楷体" w:cs="楷体"/>
                <w:sz w:val="28"/>
                <w:szCs w:val="28"/>
              </w:rPr>
            </w:pPr>
            <w:r>
              <w:rPr>
                <w:rFonts w:hint="eastAsia" w:ascii="楷体" w:hAnsi="楷体" w:eastAsia="楷体" w:cs="楷体"/>
                <w:color w:val="auto"/>
                <w:sz w:val="28"/>
                <w:szCs w:val="28"/>
              </w:rPr>
              <w:t>投标</w:t>
            </w:r>
            <w:r>
              <w:rPr>
                <w:rFonts w:hint="eastAsia" w:ascii="楷体" w:hAnsi="楷体" w:eastAsia="楷体" w:cs="楷体"/>
                <w:color w:val="auto"/>
                <w:sz w:val="28"/>
                <w:szCs w:val="28"/>
                <w:lang w:eastAsia="zh-CN"/>
              </w:rPr>
              <w:t>供应商</w:t>
            </w:r>
            <w:r>
              <w:rPr>
                <w:rFonts w:hint="eastAsia" w:ascii="楷体" w:hAnsi="楷体" w:eastAsia="楷体" w:cs="楷体"/>
                <w:sz w:val="28"/>
                <w:szCs w:val="28"/>
              </w:rPr>
              <w:t>自202</w:t>
            </w:r>
            <w:r>
              <w:rPr>
                <w:rFonts w:hint="eastAsia" w:ascii="楷体" w:hAnsi="楷体" w:eastAsia="楷体" w:cs="楷体"/>
                <w:sz w:val="28"/>
                <w:szCs w:val="28"/>
                <w:lang w:val="en-US" w:eastAsia="zh-CN"/>
              </w:rPr>
              <w:t>2</w:t>
            </w:r>
            <w:r>
              <w:rPr>
                <w:rFonts w:hint="eastAsia" w:ascii="楷体" w:hAnsi="楷体" w:eastAsia="楷体" w:cs="楷体"/>
                <w:sz w:val="28"/>
                <w:szCs w:val="28"/>
              </w:rPr>
              <w:t>年1月1日以来</w:t>
            </w:r>
            <w:r>
              <w:rPr>
                <w:rFonts w:hint="eastAsia" w:ascii="楷体" w:hAnsi="楷体" w:eastAsia="楷体" w:cs="楷体"/>
                <w:sz w:val="28"/>
                <w:szCs w:val="28"/>
                <w:lang w:eastAsia="zh-CN"/>
              </w:rPr>
              <w:t>（以合同签订时间为准）</w:t>
            </w:r>
            <w:r>
              <w:rPr>
                <w:rFonts w:hint="eastAsia" w:ascii="楷体" w:hAnsi="楷体" w:eastAsia="楷体" w:cs="楷体"/>
                <w:sz w:val="28"/>
                <w:szCs w:val="28"/>
              </w:rPr>
              <w:t>具有</w:t>
            </w:r>
            <w:r>
              <w:rPr>
                <w:rFonts w:hint="eastAsia" w:ascii="楷体" w:hAnsi="楷体" w:eastAsia="楷体" w:cs="楷体"/>
                <w:b w:val="0"/>
                <w:bCs w:val="0"/>
                <w:kern w:val="2"/>
                <w:sz w:val="28"/>
                <w:szCs w:val="28"/>
                <w:highlight w:val="none"/>
                <w:lang w:val="en-US" w:bidi="ar-SA"/>
              </w:rPr>
              <w:t>救护车</w:t>
            </w:r>
            <w:r>
              <w:rPr>
                <w:rFonts w:hint="eastAsia" w:ascii="楷体" w:hAnsi="楷体" w:eastAsia="楷体" w:cs="楷体"/>
                <w:sz w:val="28"/>
                <w:szCs w:val="28"/>
              </w:rPr>
              <w:t>类似项目业绩，每</w:t>
            </w:r>
            <w:r>
              <w:rPr>
                <w:rFonts w:hint="eastAsia" w:ascii="楷体" w:hAnsi="楷体" w:eastAsia="楷体" w:cs="楷体"/>
                <w:sz w:val="28"/>
                <w:szCs w:val="28"/>
                <w:lang w:eastAsia="zh-CN"/>
              </w:rPr>
              <w:t>提供</w:t>
            </w:r>
            <w:r>
              <w:rPr>
                <w:rFonts w:hint="eastAsia" w:ascii="楷体" w:hAnsi="楷体" w:eastAsia="楷体" w:cs="楷体"/>
                <w:sz w:val="28"/>
                <w:szCs w:val="28"/>
              </w:rPr>
              <w:t>一</w:t>
            </w:r>
            <w:r>
              <w:rPr>
                <w:rFonts w:hint="eastAsia" w:ascii="楷体" w:hAnsi="楷体" w:eastAsia="楷体" w:cs="楷体"/>
                <w:sz w:val="28"/>
                <w:szCs w:val="28"/>
                <w:lang w:eastAsia="zh-CN"/>
              </w:rPr>
              <w:t>份合同</w:t>
            </w:r>
            <w:r>
              <w:rPr>
                <w:rFonts w:hint="eastAsia" w:ascii="楷体" w:hAnsi="楷体" w:eastAsia="楷体" w:cs="楷体"/>
                <w:sz w:val="28"/>
                <w:szCs w:val="28"/>
              </w:rPr>
              <w:t>得</w:t>
            </w:r>
            <w:r>
              <w:rPr>
                <w:rFonts w:hint="eastAsia" w:ascii="楷体" w:hAnsi="楷体" w:eastAsia="楷体" w:cs="楷体"/>
                <w:sz w:val="28"/>
                <w:szCs w:val="28"/>
                <w:lang w:val="en-US" w:eastAsia="zh-CN"/>
              </w:rPr>
              <w:t>3</w:t>
            </w:r>
            <w:r>
              <w:rPr>
                <w:rFonts w:hint="eastAsia" w:ascii="楷体" w:hAnsi="楷体" w:eastAsia="楷体" w:cs="楷体"/>
                <w:sz w:val="28"/>
                <w:szCs w:val="28"/>
              </w:rPr>
              <w:t>分，最高得</w:t>
            </w:r>
            <w:r>
              <w:rPr>
                <w:rFonts w:hint="eastAsia" w:ascii="楷体" w:hAnsi="楷体" w:eastAsia="楷体" w:cs="楷体"/>
                <w:sz w:val="28"/>
                <w:szCs w:val="28"/>
                <w:lang w:val="en-US" w:eastAsia="zh-CN"/>
              </w:rPr>
              <w:t>6</w:t>
            </w:r>
            <w:r>
              <w:rPr>
                <w:rFonts w:hint="eastAsia" w:ascii="楷体" w:hAnsi="楷体" w:eastAsia="楷体" w:cs="楷体"/>
                <w:sz w:val="28"/>
                <w:szCs w:val="28"/>
              </w:rPr>
              <w:t>分。</w:t>
            </w:r>
          </w:p>
          <w:p w14:paraId="6EECD638">
            <w:pPr>
              <w:widowControl/>
              <w:spacing w:line="360" w:lineRule="auto"/>
              <w:ind w:firstLine="480"/>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注：</w:t>
            </w:r>
            <w:r>
              <w:rPr>
                <w:rFonts w:hint="eastAsia" w:ascii="楷体" w:hAnsi="楷体" w:eastAsia="楷体" w:cs="楷体"/>
                <w:sz w:val="28"/>
                <w:szCs w:val="28"/>
              </w:rPr>
              <w:t>投标文件中提供</w:t>
            </w:r>
            <w:r>
              <w:rPr>
                <w:rFonts w:hint="eastAsia" w:ascii="楷体" w:hAnsi="楷体" w:eastAsia="楷体" w:cs="楷体"/>
                <w:sz w:val="28"/>
                <w:szCs w:val="28"/>
                <w:lang w:val="en-US" w:eastAsia="zh-CN"/>
              </w:rPr>
              <w:t>中标通知书及</w:t>
            </w:r>
            <w:r>
              <w:rPr>
                <w:rFonts w:hint="eastAsia" w:ascii="楷体" w:hAnsi="楷体" w:eastAsia="楷体" w:cs="楷体"/>
                <w:sz w:val="28"/>
                <w:szCs w:val="28"/>
              </w:rPr>
              <w:t>完整合同扫描件</w:t>
            </w:r>
            <w:r>
              <w:rPr>
                <w:rFonts w:hint="eastAsia" w:ascii="楷体" w:hAnsi="楷体" w:eastAsia="楷体" w:cs="楷体"/>
                <w:sz w:val="28"/>
                <w:szCs w:val="28"/>
                <w:lang w:eastAsia="zh-CN"/>
              </w:rPr>
              <w:t>加盖投标供应商公章</w:t>
            </w:r>
            <w:r>
              <w:rPr>
                <w:rFonts w:hint="eastAsia" w:ascii="楷体" w:hAnsi="楷体" w:eastAsia="楷体" w:cs="楷体"/>
                <w:sz w:val="28"/>
                <w:szCs w:val="28"/>
              </w:rPr>
              <w:t>。</w:t>
            </w:r>
          </w:p>
        </w:tc>
        <w:tc>
          <w:tcPr>
            <w:tcW w:w="467" w:type="pct"/>
            <w:tcBorders>
              <w:top w:val="single" w:color="auto" w:sz="4" w:space="0"/>
              <w:left w:val="single" w:color="auto" w:sz="4" w:space="0"/>
              <w:bottom w:val="single" w:color="auto" w:sz="4" w:space="0"/>
              <w:right w:val="single" w:color="auto" w:sz="4" w:space="0"/>
            </w:tcBorders>
            <w:noWrap w:val="0"/>
            <w:vAlign w:val="center"/>
          </w:tcPr>
          <w:p w14:paraId="4F1E5C77">
            <w:pPr>
              <w:widowControl/>
              <w:spacing w:line="360" w:lineRule="auto"/>
              <w:jc w:val="center"/>
              <w:rPr>
                <w:rFonts w:hint="eastAsia" w:ascii="楷体" w:hAnsi="楷体" w:eastAsia="楷体" w:cs="楷体"/>
                <w:b/>
                <w:bCs/>
                <w:color w:val="auto"/>
                <w:sz w:val="28"/>
                <w:szCs w:val="28"/>
                <w:lang w:val="en-US" w:eastAsia="zh-CN" w:bidi="ar-SA"/>
              </w:rPr>
            </w:pPr>
            <w:r>
              <w:rPr>
                <w:rFonts w:hint="eastAsia" w:ascii="楷体" w:hAnsi="楷体" w:eastAsia="楷体" w:cs="楷体"/>
                <w:b/>
                <w:bCs/>
                <w:color w:val="auto"/>
                <w:sz w:val="28"/>
                <w:szCs w:val="28"/>
                <w:lang w:val="en-US" w:eastAsia="zh-CN" w:bidi="ar-SA"/>
              </w:rPr>
              <w:t>6分</w:t>
            </w:r>
          </w:p>
        </w:tc>
      </w:tr>
      <w:tr w14:paraId="347E88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61" w:hRule="atLeast"/>
          <w:jc w:val="center"/>
        </w:trPr>
        <w:tc>
          <w:tcPr>
            <w:tcW w:w="708" w:type="pct"/>
            <w:tcBorders>
              <w:top w:val="single" w:color="auto" w:sz="4" w:space="0"/>
              <w:left w:val="single" w:color="auto" w:sz="4" w:space="0"/>
              <w:bottom w:val="single" w:color="auto" w:sz="4" w:space="0"/>
              <w:right w:val="single" w:color="auto" w:sz="4" w:space="0"/>
            </w:tcBorders>
            <w:noWrap w:val="0"/>
            <w:vAlign w:val="center"/>
          </w:tcPr>
          <w:p w14:paraId="56FF9939">
            <w:pPr>
              <w:widowControl/>
              <w:spacing w:line="360" w:lineRule="auto"/>
              <w:jc w:val="center"/>
              <w:rPr>
                <w:rFonts w:hint="eastAsia" w:ascii="楷体" w:hAnsi="楷体" w:eastAsia="楷体" w:cs="楷体"/>
                <w:b/>
                <w:bCs/>
                <w:sz w:val="28"/>
                <w:szCs w:val="28"/>
                <w:lang w:eastAsia="zh-CN"/>
              </w:rPr>
            </w:pPr>
            <w:r>
              <w:rPr>
                <w:rFonts w:hint="eastAsia" w:ascii="楷体" w:hAnsi="楷体" w:eastAsia="楷体" w:cs="楷体"/>
                <w:b/>
                <w:bCs/>
                <w:sz w:val="28"/>
                <w:szCs w:val="28"/>
                <w:highlight w:val="none"/>
                <w:lang w:val="en-US"/>
              </w:rPr>
              <w:t>质保期</w:t>
            </w:r>
          </w:p>
        </w:tc>
        <w:tc>
          <w:tcPr>
            <w:tcW w:w="3824" w:type="pct"/>
            <w:tcBorders>
              <w:top w:val="single" w:color="auto" w:sz="4" w:space="0"/>
              <w:left w:val="single" w:color="auto" w:sz="4" w:space="0"/>
              <w:bottom w:val="single" w:color="auto" w:sz="4" w:space="0"/>
              <w:right w:val="single" w:color="auto" w:sz="4" w:space="0"/>
            </w:tcBorders>
            <w:noWrap w:val="0"/>
            <w:vAlign w:val="center"/>
          </w:tcPr>
          <w:p w14:paraId="77EA4CD6">
            <w:pPr>
              <w:widowControl/>
              <w:spacing w:line="360" w:lineRule="auto"/>
              <w:ind w:firstLine="480"/>
              <w:rPr>
                <w:rFonts w:hint="eastAsia" w:ascii="楷体" w:hAnsi="楷体" w:eastAsia="楷体" w:cs="楷体"/>
                <w:b/>
                <w:bCs/>
                <w:sz w:val="28"/>
                <w:szCs w:val="28"/>
                <w:lang w:val="en-US" w:eastAsia="zh-CN"/>
              </w:rPr>
            </w:pPr>
            <w:r>
              <w:rPr>
                <w:rFonts w:hint="eastAsia" w:ascii="楷体" w:hAnsi="楷体" w:eastAsia="楷体" w:cs="楷体"/>
                <w:b w:val="0"/>
                <w:bCs w:val="0"/>
                <w:sz w:val="28"/>
                <w:szCs w:val="28"/>
                <w:highlight w:val="none"/>
              </w:rPr>
              <w:t>救护车改装部分质保期为1年，</w:t>
            </w:r>
            <w:r>
              <w:rPr>
                <w:rFonts w:hint="eastAsia" w:ascii="楷体" w:hAnsi="楷体" w:eastAsia="楷体" w:cs="楷体"/>
                <w:b w:val="0"/>
                <w:bCs w:val="0"/>
                <w:sz w:val="28"/>
                <w:szCs w:val="28"/>
                <w:highlight w:val="none"/>
                <w:lang w:val="en-US" w:eastAsia="zh-CN"/>
              </w:rPr>
              <w:t>在这基础上，</w:t>
            </w:r>
            <w:r>
              <w:rPr>
                <w:rFonts w:hint="eastAsia" w:ascii="楷体" w:hAnsi="楷体" w:eastAsia="楷体" w:cs="楷体"/>
                <w:b w:val="0"/>
                <w:bCs w:val="0"/>
                <w:sz w:val="28"/>
                <w:szCs w:val="28"/>
                <w:highlight w:val="none"/>
              </w:rPr>
              <w:t>每增加一年加</w:t>
            </w:r>
            <w:r>
              <w:rPr>
                <w:rFonts w:hint="eastAsia" w:ascii="楷体" w:hAnsi="楷体" w:eastAsia="楷体" w:cs="楷体"/>
                <w:b w:val="0"/>
                <w:bCs w:val="0"/>
                <w:sz w:val="28"/>
                <w:szCs w:val="28"/>
                <w:highlight w:val="none"/>
                <w:lang w:val="en-US" w:eastAsia="zh-CN"/>
              </w:rPr>
              <w:t>1</w:t>
            </w:r>
            <w:r>
              <w:rPr>
                <w:rFonts w:hint="eastAsia" w:ascii="楷体" w:hAnsi="楷体" w:eastAsia="楷体" w:cs="楷体"/>
                <w:b w:val="0"/>
                <w:bCs w:val="0"/>
                <w:sz w:val="28"/>
                <w:szCs w:val="28"/>
                <w:highlight w:val="none"/>
              </w:rPr>
              <w:t>分，最多</w:t>
            </w:r>
            <w:r>
              <w:rPr>
                <w:rFonts w:hint="eastAsia" w:ascii="楷体" w:hAnsi="楷体" w:eastAsia="楷体" w:cs="楷体"/>
                <w:b w:val="0"/>
                <w:bCs w:val="0"/>
                <w:sz w:val="28"/>
                <w:szCs w:val="28"/>
                <w:highlight w:val="none"/>
                <w:lang w:val="en-US" w:eastAsia="zh-CN"/>
              </w:rPr>
              <w:t>得4</w:t>
            </w:r>
            <w:r>
              <w:rPr>
                <w:rFonts w:hint="eastAsia" w:ascii="楷体" w:hAnsi="楷体" w:eastAsia="楷体" w:cs="楷体"/>
                <w:b w:val="0"/>
                <w:bCs w:val="0"/>
                <w:sz w:val="28"/>
                <w:szCs w:val="28"/>
                <w:highlight w:val="none"/>
              </w:rPr>
              <w:t>分。</w:t>
            </w:r>
          </w:p>
        </w:tc>
        <w:tc>
          <w:tcPr>
            <w:tcW w:w="467" w:type="pct"/>
            <w:tcBorders>
              <w:top w:val="single" w:color="auto" w:sz="4" w:space="0"/>
              <w:left w:val="single" w:color="auto" w:sz="4" w:space="0"/>
              <w:bottom w:val="single" w:color="auto" w:sz="4" w:space="0"/>
              <w:right w:val="single" w:color="auto" w:sz="4" w:space="0"/>
            </w:tcBorders>
            <w:noWrap w:val="0"/>
            <w:vAlign w:val="center"/>
          </w:tcPr>
          <w:p w14:paraId="32EB1DFF">
            <w:pPr>
              <w:widowControl/>
              <w:spacing w:line="360" w:lineRule="auto"/>
              <w:jc w:val="center"/>
              <w:rPr>
                <w:rFonts w:hint="eastAsia" w:ascii="楷体" w:hAnsi="楷体" w:eastAsia="楷体" w:cs="楷体"/>
                <w:b/>
                <w:bCs/>
                <w:color w:val="auto"/>
                <w:sz w:val="28"/>
                <w:szCs w:val="28"/>
                <w:lang w:val="en-US" w:eastAsia="zh-CN" w:bidi="ar-SA"/>
              </w:rPr>
            </w:pPr>
            <w:r>
              <w:rPr>
                <w:rFonts w:hint="eastAsia" w:ascii="楷体" w:hAnsi="楷体" w:eastAsia="楷体" w:cs="楷体"/>
                <w:b/>
                <w:bCs/>
                <w:color w:val="auto"/>
                <w:sz w:val="28"/>
                <w:szCs w:val="28"/>
                <w:lang w:val="en-US" w:eastAsia="zh-CN" w:bidi="ar-SA"/>
              </w:rPr>
              <w:t>4分</w:t>
            </w:r>
          </w:p>
        </w:tc>
      </w:tr>
    </w:tbl>
    <w:p w14:paraId="63DBEB1B">
      <w:pPr>
        <w:numPr>
          <w:ilvl w:val="0"/>
          <w:numId w:val="0"/>
        </w:numPr>
        <w:spacing w:line="360" w:lineRule="auto"/>
        <w:jc w:val="both"/>
        <w:rPr>
          <w:rFonts w:hint="eastAsia" w:ascii="楷体" w:hAnsi="楷体" w:eastAsia="楷体" w:cs="楷体"/>
          <w:b/>
          <w:bCs/>
          <w:sz w:val="28"/>
          <w:szCs w:val="28"/>
          <w:lang w:val="en-US" w:eastAsia="zh-CN"/>
        </w:rPr>
      </w:pPr>
    </w:p>
    <w:p w14:paraId="252C5A34">
      <w:pPr>
        <w:numPr>
          <w:ilvl w:val="0"/>
          <w:numId w:val="0"/>
        </w:numPr>
        <w:spacing w:line="360" w:lineRule="auto"/>
        <w:jc w:val="both"/>
        <w:rPr>
          <w:rFonts w:hint="eastAsia" w:ascii="楷体" w:hAnsi="楷体" w:eastAsia="楷体" w:cs="楷体"/>
          <w:b/>
          <w:bCs/>
          <w:sz w:val="28"/>
          <w:szCs w:val="28"/>
          <w:lang w:val="en-US"/>
        </w:rPr>
      </w:pPr>
      <w:r>
        <w:rPr>
          <w:rFonts w:hint="eastAsia" w:ascii="楷体" w:hAnsi="楷体" w:eastAsia="楷体" w:cs="楷体"/>
          <w:b/>
          <w:bCs/>
          <w:sz w:val="28"/>
          <w:szCs w:val="28"/>
          <w:lang w:val="en-US" w:eastAsia="zh-CN"/>
        </w:rPr>
        <w:t>（三）</w:t>
      </w:r>
      <w:r>
        <w:rPr>
          <w:rFonts w:hint="eastAsia" w:ascii="楷体" w:hAnsi="楷体" w:eastAsia="楷体" w:cs="楷体"/>
          <w:b/>
          <w:bCs/>
          <w:sz w:val="28"/>
          <w:szCs w:val="28"/>
          <w:lang w:val="en-US"/>
        </w:rPr>
        <w:t>价格评估</w:t>
      </w:r>
    </w:p>
    <w:tbl>
      <w:tblPr>
        <w:tblStyle w:val="35"/>
        <w:tblW w:w="476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389"/>
        <w:gridCol w:w="7322"/>
        <w:gridCol w:w="898"/>
      </w:tblGrid>
      <w:tr w14:paraId="4F79BF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6" w:hRule="atLeast"/>
          <w:jc w:val="center"/>
        </w:trPr>
        <w:tc>
          <w:tcPr>
            <w:tcW w:w="723" w:type="pct"/>
            <w:tcBorders>
              <w:top w:val="single" w:color="auto" w:sz="4" w:space="0"/>
              <w:left w:val="single" w:color="auto" w:sz="4" w:space="0"/>
              <w:bottom w:val="single" w:color="auto" w:sz="4" w:space="0"/>
              <w:right w:val="single" w:color="auto" w:sz="4" w:space="0"/>
            </w:tcBorders>
            <w:noWrap w:val="0"/>
            <w:vAlign w:val="center"/>
          </w:tcPr>
          <w:p w14:paraId="22BBB2A0">
            <w:pPr>
              <w:spacing w:line="360" w:lineRule="auto"/>
              <w:jc w:val="center"/>
              <w:rPr>
                <w:rFonts w:hint="eastAsia" w:ascii="楷体" w:hAnsi="楷体" w:eastAsia="楷体" w:cs="楷体"/>
                <w:b/>
                <w:bCs/>
                <w:sz w:val="28"/>
                <w:szCs w:val="28"/>
              </w:rPr>
            </w:pPr>
            <w:r>
              <w:rPr>
                <w:rFonts w:hint="eastAsia" w:ascii="楷体" w:hAnsi="楷体" w:eastAsia="楷体" w:cs="楷体"/>
                <w:b/>
                <w:bCs/>
                <w:sz w:val="28"/>
                <w:szCs w:val="28"/>
              </w:rPr>
              <w:t>评审内容</w:t>
            </w:r>
          </w:p>
        </w:tc>
        <w:tc>
          <w:tcPr>
            <w:tcW w:w="3809" w:type="pct"/>
            <w:tcBorders>
              <w:top w:val="single" w:color="auto" w:sz="4" w:space="0"/>
              <w:left w:val="single" w:color="auto" w:sz="4" w:space="0"/>
              <w:bottom w:val="single" w:color="auto" w:sz="4" w:space="0"/>
              <w:right w:val="single" w:color="auto" w:sz="4" w:space="0"/>
            </w:tcBorders>
            <w:noWrap w:val="0"/>
            <w:vAlign w:val="center"/>
          </w:tcPr>
          <w:p w14:paraId="7A02F4C0">
            <w:pPr>
              <w:spacing w:line="360" w:lineRule="auto"/>
              <w:jc w:val="center"/>
              <w:rPr>
                <w:rFonts w:hint="eastAsia" w:ascii="楷体" w:hAnsi="楷体" w:eastAsia="楷体" w:cs="楷体"/>
                <w:b/>
                <w:bCs/>
                <w:sz w:val="28"/>
                <w:szCs w:val="28"/>
              </w:rPr>
            </w:pPr>
            <w:r>
              <w:rPr>
                <w:rFonts w:hint="eastAsia" w:ascii="楷体" w:hAnsi="楷体" w:eastAsia="楷体" w:cs="楷体"/>
                <w:b/>
                <w:bCs/>
                <w:sz w:val="28"/>
                <w:szCs w:val="28"/>
              </w:rPr>
              <w:t>评标标准</w:t>
            </w:r>
          </w:p>
        </w:tc>
        <w:tc>
          <w:tcPr>
            <w:tcW w:w="467" w:type="pct"/>
            <w:tcBorders>
              <w:top w:val="single" w:color="auto" w:sz="4" w:space="0"/>
              <w:left w:val="single" w:color="auto" w:sz="4" w:space="0"/>
              <w:bottom w:val="single" w:color="auto" w:sz="4" w:space="0"/>
              <w:right w:val="single" w:color="auto" w:sz="4" w:space="0"/>
            </w:tcBorders>
            <w:noWrap w:val="0"/>
            <w:vAlign w:val="center"/>
          </w:tcPr>
          <w:p w14:paraId="5622D2E3">
            <w:pPr>
              <w:spacing w:line="360" w:lineRule="auto"/>
              <w:jc w:val="center"/>
              <w:rPr>
                <w:rFonts w:hint="eastAsia" w:ascii="楷体" w:hAnsi="楷体" w:eastAsia="楷体" w:cs="楷体"/>
                <w:b/>
                <w:bCs/>
                <w:sz w:val="28"/>
                <w:szCs w:val="28"/>
              </w:rPr>
            </w:pPr>
            <w:r>
              <w:rPr>
                <w:rFonts w:hint="eastAsia" w:ascii="楷体" w:hAnsi="楷体" w:eastAsia="楷体" w:cs="楷体"/>
                <w:b/>
                <w:bCs/>
                <w:sz w:val="28"/>
                <w:szCs w:val="28"/>
              </w:rPr>
              <w:t>分值</w:t>
            </w:r>
          </w:p>
        </w:tc>
      </w:tr>
      <w:tr w14:paraId="2F63F8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01" w:hRule="atLeast"/>
          <w:jc w:val="center"/>
        </w:trPr>
        <w:tc>
          <w:tcPr>
            <w:tcW w:w="723" w:type="pct"/>
            <w:tcBorders>
              <w:top w:val="single" w:color="auto" w:sz="4" w:space="0"/>
              <w:left w:val="single" w:color="auto" w:sz="4" w:space="0"/>
              <w:bottom w:val="single" w:color="auto" w:sz="4" w:space="0"/>
              <w:right w:val="single" w:color="auto" w:sz="4" w:space="0"/>
            </w:tcBorders>
            <w:noWrap w:val="0"/>
            <w:vAlign w:val="center"/>
          </w:tcPr>
          <w:p w14:paraId="1A264C80">
            <w:pPr>
              <w:widowControl/>
              <w:spacing w:line="360" w:lineRule="auto"/>
              <w:jc w:val="center"/>
              <w:rPr>
                <w:rFonts w:hint="eastAsia" w:ascii="楷体" w:hAnsi="楷体" w:eastAsia="楷体" w:cs="楷体"/>
                <w:b/>
                <w:bCs/>
                <w:sz w:val="28"/>
                <w:szCs w:val="28"/>
                <w:lang w:bidi="ar"/>
              </w:rPr>
            </w:pPr>
            <w:r>
              <w:rPr>
                <w:rFonts w:hint="eastAsia" w:ascii="楷体" w:hAnsi="楷体" w:eastAsia="楷体" w:cs="楷体"/>
                <w:b/>
                <w:bCs/>
                <w:sz w:val="28"/>
                <w:szCs w:val="28"/>
                <w:lang w:bidi="ar"/>
              </w:rPr>
              <w:t>报价部分</w:t>
            </w:r>
          </w:p>
        </w:tc>
        <w:tc>
          <w:tcPr>
            <w:tcW w:w="3809" w:type="pct"/>
            <w:tcBorders>
              <w:top w:val="single" w:color="auto" w:sz="4" w:space="0"/>
              <w:left w:val="single" w:color="auto" w:sz="4" w:space="0"/>
              <w:bottom w:val="single" w:color="auto" w:sz="4" w:space="0"/>
              <w:right w:val="single" w:color="auto" w:sz="4" w:space="0"/>
            </w:tcBorders>
            <w:noWrap w:val="0"/>
            <w:vAlign w:val="top"/>
          </w:tcPr>
          <w:p w14:paraId="082D1F93">
            <w:pPr>
              <w:widowControl/>
              <w:spacing w:line="360" w:lineRule="auto"/>
              <w:ind w:firstLine="482"/>
              <w:rPr>
                <w:rFonts w:hint="eastAsia" w:ascii="楷体" w:hAnsi="楷体" w:eastAsia="楷体" w:cs="楷体"/>
                <w:kern w:val="0"/>
                <w:sz w:val="28"/>
                <w:szCs w:val="28"/>
                <w:lang w:val="zh-CN"/>
              </w:rPr>
            </w:pPr>
            <w:r>
              <w:rPr>
                <w:rFonts w:hint="eastAsia" w:ascii="楷体" w:hAnsi="楷体" w:eastAsia="楷体" w:cs="楷体"/>
                <w:kern w:val="0"/>
                <w:sz w:val="28"/>
                <w:szCs w:val="28"/>
                <w:lang w:val="zh-CN"/>
              </w:rPr>
              <w:t>采用低价优先法计算，即满足招标文件要求且投标价格最低的投标报价为评标基准价，其价格分为满分</w:t>
            </w:r>
            <w:r>
              <w:rPr>
                <w:rFonts w:hint="eastAsia" w:ascii="楷体" w:hAnsi="楷体" w:eastAsia="楷体" w:cs="楷体"/>
                <w:kern w:val="0"/>
                <w:sz w:val="28"/>
                <w:szCs w:val="28"/>
                <w:lang w:val="en-US" w:eastAsia="zh-CN"/>
              </w:rPr>
              <w:t>30</w:t>
            </w:r>
            <w:r>
              <w:rPr>
                <w:rFonts w:hint="eastAsia" w:ascii="楷体" w:hAnsi="楷体" w:eastAsia="楷体" w:cs="楷体"/>
                <w:kern w:val="0"/>
                <w:sz w:val="28"/>
                <w:szCs w:val="28"/>
                <w:lang w:val="zh-CN"/>
              </w:rPr>
              <w:t>分。其他投标供应商的价格分统一按照下列公式计算：投标报价得分=(评标基准价／投标报价)×</w:t>
            </w:r>
            <w:r>
              <w:rPr>
                <w:rFonts w:hint="eastAsia" w:ascii="楷体" w:hAnsi="楷体" w:eastAsia="楷体" w:cs="楷体"/>
                <w:kern w:val="0"/>
                <w:sz w:val="28"/>
                <w:szCs w:val="28"/>
                <w:lang w:val="en-US" w:eastAsia="zh-CN"/>
              </w:rPr>
              <w:t>30</w:t>
            </w:r>
            <w:r>
              <w:rPr>
                <w:rFonts w:hint="eastAsia" w:ascii="楷体" w:hAnsi="楷体" w:eastAsia="楷体" w:cs="楷体"/>
                <w:kern w:val="0"/>
                <w:sz w:val="28"/>
                <w:szCs w:val="28"/>
                <w:lang w:val="zh-CN"/>
              </w:rPr>
              <w:t>。</w:t>
            </w:r>
          </w:p>
          <w:p w14:paraId="2C96EC13">
            <w:pPr>
              <w:widowControl/>
              <w:spacing w:line="360" w:lineRule="auto"/>
              <w:ind w:firstLine="482"/>
              <w:rPr>
                <w:rFonts w:hint="eastAsia" w:ascii="楷体" w:hAnsi="楷体" w:eastAsia="楷体" w:cs="楷体"/>
                <w:lang w:val="en-US" w:eastAsia="zh-CN"/>
              </w:rPr>
            </w:pPr>
            <w:r>
              <w:rPr>
                <w:rFonts w:hint="eastAsia" w:ascii="楷体" w:hAnsi="楷体" w:eastAsia="楷体" w:cs="楷体"/>
                <w:b/>
                <w:bCs/>
                <w:color w:val="000000" w:themeColor="text1"/>
                <w:sz w:val="28"/>
                <w:szCs w:val="28"/>
                <w:highlight w:val="none"/>
                <w14:textFill>
                  <w14:solidFill>
                    <w14:schemeClr w14:val="tx1"/>
                  </w14:solidFill>
                </w14:textFill>
              </w:rPr>
              <w:t>注：</w:t>
            </w:r>
            <w:r>
              <w:rPr>
                <w:rFonts w:hint="eastAsia" w:ascii="楷体" w:hAnsi="楷体" w:eastAsia="楷体" w:cs="楷体"/>
                <w:color w:val="000000" w:themeColor="text1"/>
                <w:sz w:val="28"/>
                <w:szCs w:val="28"/>
                <w:highlight w:val="none"/>
                <w14:textFill>
                  <w14:solidFill>
                    <w14:schemeClr w14:val="tx1"/>
                  </w14:solidFill>
                </w14:textFill>
              </w:rPr>
              <w:t>上述“最低的投标报价”必须是合理的。如果最低报价属于恶意竞争或明显低于成本价，</w:t>
            </w:r>
            <w:r>
              <w:rPr>
                <w:rFonts w:hint="eastAsia" w:ascii="楷体" w:hAnsi="楷体" w:eastAsia="楷体" w:cs="楷体"/>
                <w:color w:val="000000" w:themeColor="text1"/>
                <w:sz w:val="28"/>
                <w:szCs w:val="28"/>
                <w:highlight w:val="none"/>
                <w:lang w:eastAsia="zh-CN"/>
                <w14:textFill>
                  <w14:solidFill>
                    <w14:schemeClr w14:val="tx1"/>
                  </w14:solidFill>
                </w14:textFill>
              </w:rPr>
              <w:t>按照“</w:t>
            </w:r>
            <w:r>
              <w:rPr>
                <w:rFonts w:hint="eastAsia" w:ascii="楷体" w:hAnsi="楷体" w:eastAsia="楷体" w:cs="楷体"/>
                <w:b w:val="0"/>
                <w:bCs w:val="0"/>
                <w:color w:val="000000" w:themeColor="text1"/>
                <w:kern w:val="0"/>
                <w:sz w:val="28"/>
                <w:szCs w:val="28"/>
                <w:highlight w:val="none"/>
                <w:u w:val="none"/>
                <w:lang w:val="en-US" w:eastAsia="zh-CN" w:bidi="ar"/>
                <w14:textFill>
                  <w14:solidFill>
                    <w14:schemeClr w14:val="tx1"/>
                  </w14:solidFill>
                </w14:textFill>
              </w:rPr>
              <w:t>江苏省财政厅文件苏财购〔2025〕62号 关于推动解决政府采购异常低价问题相关工作的通知”，</w:t>
            </w:r>
            <w:r>
              <w:rPr>
                <w:rFonts w:hint="eastAsia" w:ascii="楷体" w:hAnsi="楷体" w:eastAsia="楷体" w:cs="楷体"/>
                <w:color w:val="000000" w:themeColor="text1"/>
                <w:sz w:val="28"/>
                <w:szCs w:val="28"/>
                <w:highlight w:val="none"/>
                <w:lang w:eastAsia="zh-CN"/>
                <w14:textFill>
                  <w14:solidFill>
                    <w14:schemeClr w14:val="tx1"/>
                  </w14:solidFill>
                </w14:textFill>
              </w:rPr>
              <w:t>经</w:t>
            </w:r>
            <w:r>
              <w:rPr>
                <w:rFonts w:hint="eastAsia" w:ascii="楷体" w:hAnsi="楷体" w:eastAsia="楷体" w:cs="楷体"/>
                <w:color w:val="000000" w:themeColor="text1"/>
                <w:sz w:val="28"/>
                <w:szCs w:val="28"/>
                <w:highlight w:val="none"/>
                <w14:textFill>
                  <w14:solidFill>
                    <w14:schemeClr w14:val="tx1"/>
                  </w14:solidFill>
                </w14:textFill>
              </w:rPr>
              <w:t>评审专家认定为无效投标。</w:t>
            </w:r>
          </w:p>
        </w:tc>
        <w:tc>
          <w:tcPr>
            <w:tcW w:w="467" w:type="pct"/>
            <w:tcBorders>
              <w:top w:val="single" w:color="auto" w:sz="4" w:space="0"/>
              <w:left w:val="single" w:color="auto" w:sz="4" w:space="0"/>
              <w:bottom w:val="single" w:color="auto" w:sz="4" w:space="0"/>
              <w:right w:val="single" w:color="auto" w:sz="4" w:space="0"/>
            </w:tcBorders>
            <w:noWrap w:val="0"/>
            <w:vAlign w:val="center"/>
          </w:tcPr>
          <w:p w14:paraId="6EF8248A">
            <w:pPr>
              <w:widowControl/>
              <w:spacing w:line="360" w:lineRule="auto"/>
              <w:jc w:val="center"/>
              <w:rPr>
                <w:rFonts w:hint="eastAsia" w:ascii="楷体" w:hAnsi="楷体" w:eastAsia="楷体" w:cs="楷体"/>
                <w:b/>
                <w:bCs/>
                <w:sz w:val="28"/>
                <w:szCs w:val="28"/>
                <w:lang w:val="en-US" w:eastAsia="zh-CN" w:bidi="ar"/>
              </w:rPr>
            </w:pPr>
            <w:r>
              <w:rPr>
                <w:rFonts w:hint="eastAsia" w:ascii="楷体" w:hAnsi="楷体" w:eastAsia="楷体" w:cs="楷体"/>
                <w:b/>
                <w:bCs/>
                <w:sz w:val="28"/>
                <w:szCs w:val="28"/>
                <w:lang w:val="en-US" w:eastAsia="zh-CN" w:bidi="ar"/>
              </w:rPr>
              <w:t>30分</w:t>
            </w:r>
          </w:p>
        </w:tc>
      </w:tr>
    </w:tbl>
    <w:p w14:paraId="119A384B">
      <w:pPr>
        <w:pBdr>
          <w:top w:val="none" w:color="000000" w:sz="0" w:space="0"/>
          <w:left w:val="none" w:color="000000" w:sz="0" w:space="0"/>
          <w:bottom w:val="none" w:color="000000" w:sz="0" w:space="0"/>
          <w:right w:val="none" w:color="000000" w:sz="0" w:space="0"/>
        </w:pBdr>
        <w:spacing w:before="200" w:after="200" w:line="360" w:lineRule="auto"/>
        <w:ind w:left="0" w:right="0" w:firstLine="0"/>
        <w:jc w:val="both"/>
        <w:rPr>
          <w:rFonts w:hint="eastAsia" w:ascii="楷体" w:hAnsi="楷体" w:eastAsia="楷体" w:cs="楷体"/>
          <w:sz w:val="28"/>
          <w:szCs w:val="28"/>
        </w:rPr>
      </w:pPr>
      <w:r>
        <w:rPr>
          <w:rFonts w:hint="eastAsia" w:ascii="楷体" w:hAnsi="楷体" w:eastAsia="楷体" w:cs="楷体"/>
          <w:b/>
          <w:color w:val="000000"/>
          <w:sz w:val="28"/>
          <w:szCs w:val="28"/>
        </w:rPr>
        <w:t>9.相同品牌产品的处理原则</w:t>
      </w:r>
    </w:p>
    <w:p w14:paraId="2750E5DF">
      <w:pPr>
        <w:pBdr>
          <w:top w:val="none" w:color="000000" w:sz="0" w:space="0"/>
          <w:left w:val="none" w:color="000000" w:sz="0" w:space="0"/>
          <w:bottom w:val="none" w:color="000000" w:sz="0" w:space="0"/>
          <w:right w:val="none" w:color="000000" w:sz="0" w:space="0"/>
        </w:pBdr>
        <w:spacing w:before="0" w:after="0" w:line="360" w:lineRule="auto"/>
        <w:ind w:left="0" w:right="0" w:firstLine="473"/>
        <w:jc w:val="both"/>
        <w:rPr>
          <w:rFonts w:hint="eastAsia" w:ascii="楷体" w:hAnsi="楷体" w:eastAsia="楷体" w:cs="楷体"/>
          <w:sz w:val="28"/>
          <w:szCs w:val="28"/>
        </w:rPr>
      </w:pPr>
      <w:r>
        <w:rPr>
          <w:rFonts w:hint="eastAsia" w:ascii="楷体" w:hAnsi="楷体" w:eastAsia="楷体" w:cs="楷体"/>
          <w:color w:val="000000"/>
          <w:sz w:val="28"/>
          <w:szCs w:val="28"/>
        </w:rPr>
        <w:t>9.1非单一产品采购项目，采购人应当根据采购项目技术构成、产品价格比重等合理确定核心产品。本项目核心产品见投标人须知前附表。</w:t>
      </w:r>
    </w:p>
    <w:p w14:paraId="5AE15089">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sz w:val="28"/>
          <w:szCs w:val="28"/>
        </w:rPr>
      </w:pPr>
      <w:r>
        <w:rPr>
          <w:rFonts w:hint="eastAsia" w:ascii="楷体" w:hAnsi="楷体" w:eastAsia="楷体" w:cs="楷体"/>
          <w:color w:val="000000"/>
          <w:sz w:val="28"/>
          <w:szCs w:val="28"/>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7D9D9C5E">
      <w:pPr>
        <w:pBdr>
          <w:top w:val="none" w:color="000000" w:sz="0" w:space="0"/>
          <w:left w:val="none" w:color="000000" w:sz="0" w:space="0"/>
          <w:bottom w:val="none" w:color="000000" w:sz="0" w:space="0"/>
          <w:right w:val="none" w:color="000000" w:sz="0" w:space="0"/>
        </w:pBdr>
        <w:spacing w:before="200" w:after="200" w:line="360" w:lineRule="auto"/>
        <w:ind w:left="0" w:right="0" w:firstLine="444"/>
        <w:jc w:val="both"/>
        <w:rPr>
          <w:rFonts w:hint="eastAsia" w:ascii="楷体" w:hAnsi="楷体" w:eastAsia="楷体" w:cs="楷体"/>
          <w:sz w:val="28"/>
          <w:szCs w:val="28"/>
        </w:rPr>
      </w:pPr>
      <w:r>
        <w:rPr>
          <w:rFonts w:hint="eastAsia" w:ascii="楷体" w:hAnsi="楷体" w:eastAsia="楷体" w:cs="楷体"/>
          <w:b/>
          <w:color w:val="000000"/>
          <w:sz w:val="28"/>
          <w:szCs w:val="28"/>
        </w:rPr>
        <w:t>10.允许修改评标结果的情形</w:t>
      </w:r>
    </w:p>
    <w:p w14:paraId="531F05CC">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sz w:val="28"/>
          <w:szCs w:val="28"/>
        </w:rPr>
      </w:pPr>
      <w:r>
        <w:rPr>
          <w:rFonts w:hint="eastAsia" w:ascii="楷体" w:hAnsi="楷体" w:eastAsia="楷体" w:cs="楷体"/>
          <w:color w:val="000000"/>
          <w:sz w:val="28"/>
          <w:szCs w:val="28"/>
        </w:rPr>
        <w:t>10.1评标结果汇总完成后，除下列情形外，任何人不得修改评标结果：</w:t>
      </w:r>
    </w:p>
    <w:p w14:paraId="4A0265A5">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sz w:val="28"/>
          <w:szCs w:val="28"/>
        </w:rPr>
      </w:pPr>
      <w:r>
        <w:rPr>
          <w:rFonts w:hint="eastAsia" w:ascii="楷体" w:hAnsi="楷体" w:eastAsia="楷体" w:cs="楷体"/>
          <w:color w:val="000000"/>
          <w:sz w:val="28"/>
          <w:szCs w:val="28"/>
        </w:rPr>
        <w:t>（1）分值汇总计算错误的；</w:t>
      </w:r>
    </w:p>
    <w:p w14:paraId="067C2A91">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sz w:val="28"/>
          <w:szCs w:val="28"/>
        </w:rPr>
      </w:pPr>
      <w:r>
        <w:rPr>
          <w:rFonts w:hint="eastAsia" w:ascii="楷体" w:hAnsi="楷体" w:eastAsia="楷体" w:cs="楷体"/>
          <w:color w:val="000000"/>
          <w:sz w:val="28"/>
          <w:szCs w:val="28"/>
        </w:rPr>
        <w:t>（2）分项评分超出评分标准范围的；</w:t>
      </w:r>
    </w:p>
    <w:p w14:paraId="10287EFF">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sz w:val="28"/>
          <w:szCs w:val="28"/>
        </w:rPr>
      </w:pPr>
      <w:r>
        <w:rPr>
          <w:rFonts w:hint="eastAsia" w:ascii="楷体" w:hAnsi="楷体" w:eastAsia="楷体" w:cs="楷体"/>
          <w:color w:val="000000"/>
          <w:sz w:val="28"/>
          <w:szCs w:val="28"/>
        </w:rPr>
        <w:t>（3）评标委员会成员对客观评审因素评分不一致的；</w:t>
      </w:r>
    </w:p>
    <w:p w14:paraId="1FE587F9">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sz w:val="28"/>
          <w:szCs w:val="28"/>
        </w:rPr>
      </w:pPr>
      <w:r>
        <w:rPr>
          <w:rFonts w:hint="eastAsia" w:ascii="楷体" w:hAnsi="楷体" w:eastAsia="楷体" w:cs="楷体"/>
          <w:color w:val="000000"/>
          <w:sz w:val="28"/>
          <w:szCs w:val="28"/>
        </w:rPr>
        <w:t>（4）经评标委员会认定评分畸高、畸低的。</w:t>
      </w:r>
    </w:p>
    <w:p w14:paraId="00B0099E">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楷体" w:hAnsi="楷体" w:eastAsia="楷体" w:cs="楷体"/>
          <w:sz w:val="28"/>
          <w:szCs w:val="28"/>
        </w:rPr>
      </w:pPr>
      <w:r>
        <w:rPr>
          <w:rFonts w:hint="eastAsia" w:ascii="楷体" w:hAnsi="楷体" w:eastAsia="楷体" w:cs="楷体"/>
          <w:color w:val="000000"/>
          <w:sz w:val="28"/>
          <w:szCs w:val="28"/>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p>
    <w:p w14:paraId="340A8343">
      <w:pPr>
        <w:pBdr>
          <w:top w:val="none" w:color="000000" w:sz="0" w:space="0"/>
          <w:left w:val="none" w:color="000000" w:sz="0" w:space="0"/>
          <w:bottom w:val="none" w:color="000000" w:sz="0" w:space="0"/>
          <w:right w:val="none" w:color="000000" w:sz="0" w:space="0"/>
        </w:pBdr>
        <w:spacing w:before="200" w:after="200" w:line="360" w:lineRule="auto"/>
        <w:ind w:left="0" w:right="0" w:firstLine="444"/>
        <w:jc w:val="both"/>
        <w:rPr>
          <w:rFonts w:hint="eastAsia" w:ascii="楷体" w:hAnsi="楷体" w:eastAsia="楷体" w:cs="楷体"/>
          <w:sz w:val="28"/>
          <w:szCs w:val="28"/>
        </w:rPr>
      </w:pPr>
      <w:r>
        <w:rPr>
          <w:rFonts w:hint="eastAsia" w:ascii="楷体" w:hAnsi="楷体" w:eastAsia="楷体" w:cs="楷体"/>
          <w:b/>
          <w:color w:val="000000"/>
          <w:sz w:val="28"/>
          <w:szCs w:val="28"/>
        </w:rPr>
        <w:t>11.推荐中标候选人</w:t>
      </w:r>
    </w:p>
    <w:p w14:paraId="33BCFBD3">
      <w:pPr>
        <w:widowControl/>
        <w:spacing w:line="360" w:lineRule="auto"/>
        <w:jc w:val="left"/>
        <w:rPr>
          <w:rFonts w:hint="eastAsia" w:ascii="楷体" w:hAnsi="楷体" w:eastAsia="楷体" w:cs="楷体"/>
          <w:sz w:val="28"/>
          <w:szCs w:val="28"/>
        </w:rPr>
      </w:pPr>
      <w:r>
        <w:rPr>
          <w:rFonts w:hint="eastAsia" w:ascii="楷体" w:hAnsi="楷体" w:eastAsia="楷体" w:cs="楷体"/>
          <w:color w:val="000000"/>
          <w:sz w:val="28"/>
          <w:szCs w:val="28"/>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CF7EAC5">
      <w:pPr>
        <w:spacing w:line="360" w:lineRule="auto"/>
        <w:rPr>
          <w:rFonts w:hint="eastAsia" w:ascii="楷体" w:hAnsi="楷体" w:eastAsia="楷体" w:cs="楷体"/>
          <w:b/>
          <w:color w:val="auto"/>
          <w:sz w:val="24"/>
          <w:szCs w:val="24"/>
        </w:rPr>
        <w:sectPr>
          <w:pgSz w:w="11907" w:h="16839"/>
          <w:pgMar w:top="1020" w:right="1020" w:bottom="1020" w:left="1020" w:header="720" w:footer="720" w:gutter="0"/>
          <w:cols w:space="1701" w:num="1"/>
          <w:docGrid w:linePitch="360" w:charSpace="0"/>
        </w:sectPr>
      </w:pPr>
    </w:p>
    <w:p w14:paraId="66469FCA">
      <w:pPr>
        <w:pStyle w:val="218"/>
        <w:keepNext w:val="0"/>
        <w:keepLines w:val="0"/>
        <w:spacing w:line="360" w:lineRule="auto"/>
        <w:jc w:val="center"/>
        <w:rPr>
          <w:rFonts w:hint="eastAsia" w:ascii="楷体" w:hAnsi="楷体" w:eastAsia="楷体" w:cs="楷体"/>
          <w:color w:val="auto"/>
          <w:sz w:val="44"/>
          <w:szCs w:val="44"/>
        </w:rPr>
      </w:pPr>
      <w:bookmarkStart w:id="62" w:name="_Toc10483"/>
      <w:bookmarkEnd w:id="62"/>
      <w:bookmarkStart w:id="63" w:name="_Toc27326"/>
      <w:bookmarkEnd w:id="63"/>
      <w:bookmarkStart w:id="64" w:name="_Toc4193"/>
      <w:bookmarkEnd w:id="64"/>
      <w:r>
        <w:rPr>
          <w:rFonts w:hint="eastAsia" w:ascii="楷体" w:hAnsi="楷体" w:eastAsia="楷体" w:cs="楷体"/>
          <w:color w:val="auto"/>
          <w:sz w:val="44"/>
          <w:szCs w:val="44"/>
        </w:rPr>
        <w:t>第六</w:t>
      </w:r>
      <w:r>
        <w:rPr>
          <w:rFonts w:hint="eastAsia" w:ascii="楷体" w:hAnsi="楷体" w:eastAsia="楷体" w:cs="楷体"/>
          <w:color w:val="auto"/>
          <w:sz w:val="44"/>
          <w:szCs w:val="44"/>
          <w:lang w:eastAsia="zh-CN"/>
        </w:rPr>
        <w:t>部分</w:t>
      </w:r>
      <w:r>
        <w:rPr>
          <w:rFonts w:hint="eastAsia" w:ascii="楷体" w:hAnsi="楷体" w:eastAsia="楷体" w:cs="楷体"/>
          <w:color w:val="auto"/>
          <w:sz w:val="44"/>
          <w:szCs w:val="44"/>
        </w:rPr>
        <w:t xml:space="preserve">    投标文件格式</w:t>
      </w:r>
    </w:p>
    <w:p w14:paraId="24964F60">
      <w:pPr>
        <w:spacing w:line="360" w:lineRule="auto"/>
        <w:ind w:firstLine="2530"/>
        <w:jc w:val="both"/>
        <w:rPr>
          <w:rFonts w:hint="eastAsia" w:ascii="楷体" w:hAnsi="楷体" w:eastAsia="楷体" w:cs="楷体"/>
          <w:b/>
          <w:color w:val="auto"/>
          <w:sz w:val="84"/>
          <w:szCs w:val="84"/>
        </w:rPr>
      </w:pPr>
      <w:bookmarkStart w:id="65" w:name="_Hlt26671244"/>
      <w:bookmarkEnd w:id="65"/>
      <w:bookmarkStart w:id="66" w:name="_Hlt26955039"/>
      <w:bookmarkEnd w:id="66"/>
      <w:bookmarkStart w:id="67" w:name="_Toc49090576"/>
      <w:bookmarkStart w:id="68" w:name="_Toc26554094"/>
      <w:bookmarkStart w:id="69" w:name="_Toc120614282"/>
    </w:p>
    <w:p w14:paraId="6737E6DC">
      <w:pPr>
        <w:spacing w:line="360" w:lineRule="auto"/>
        <w:jc w:val="center"/>
        <w:rPr>
          <w:rFonts w:hint="eastAsia" w:ascii="楷体" w:hAnsi="楷体" w:eastAsia="楷体" w:cs="楷体"/>
          <w:b/>
          <w:color w:val="auto"/>
          <w:sz w:val="84"/>
          <w:szCs w:val="84"/>
        </w:rPr>
      </w:pPr>
      <w:r>
        <w:rPr>
          <w:rFonts w:hint="eastAsia" w:ascii="楷体" w:hAnsi="楷体" w:eastAsia="楷体" w:cs="楷体"/>
          <w:b/>
          <w:color w:val="auto"/>
          <w:sz w:val="84"/>
          <w:szCs w:val="84"/>
        </w:rPr>
        <w:t>投 标 文 件</w:t>
      </w:r>
    </w:p>
    <w:p w14:paraId="226F69E4">
      <w:pPr>
        <w:pStyle w:val="217"/>
        <w:spacing w:line="360" w:lineRule="auto"/>
        <w:ind w:firstLine="1687"/>
        <w:rPr>
          <w:rFonts w:hint="eastAsia" w:ascii="楷体" w:hAnsi="楷体" w:eastAsia="楷体" w:cs="楷体"/>
          <w:b/>
          <w:color w:val="auto"/>
          <w:sz w:val="84"/>
          <w:szCs w:val="84"/>
        </w:rPr>
      </w:pPr>
    </w:p>
    <w:p w14:paraId="3FC07DB1">
      <w:pPr>
        <w:spacing w:line="360" w:lineRule="auto"/>
        <w:ind w:firstLine="480"/>
        <w:rPr>
          <w:rFonts w:hint="eastAsia" w:ascii="楷体" w:hAnsi="楷体" w:eastAsia="楷体" w:cs="楷体"/>
          <w:color w:val="auto"/>
        </w:rPr>
      </w:pPr>
    </w:p>
    <w:p w14:paraId="115A8A69">
      <w:pPr>
        <w:widowControl/>
        <w:spacing w:line="360" w:lineRule="auto"/>
        <w:jc w:val="center"/>
        <w:rPr>
          <w:rFonts w:hint="eastAsia" w:ascii="楷体" w:hAnsi="楷体" w:eastAsia="楷体" w:cs="楷体"/>
          <w:b/>
          <w:bCs/>
          <w:color w:val="auto"/>
          <w:sz w:val="36"/>
          <w:szCs w:val="36"/>
          <w:lang w:eastAsia="zh-CN"/>
        </w:rPr>
      </w:pPr>
      <w:r>
        <w:rPr>
          <w:rFonts w:hint="eastAsia" w:ascii="楷体" w:hAnsi="楷体" w:eastAsia="楷体" w:cs="楷体"/>
          <w:b/>
          <w:bCs/>
          <w:color w:val="auto"/>
          <w:sz w:val="36"/>
          <w:szCs w:val="36"/>
        </w:rPr>
        <w:t>项目编号：</w:t>
      </w:r>
      <w:r>
        <w:rPr>
          <w:rFonts w:hint="eastAsia" w:ascii="楷体" w:hAnsi="楷体" w:eastAsia="楷体" w:cs="楷体"/>
          <w:b/>
          <w:bCs/>
          <w:i w:val="0"/>
          <w:iCs w:val="0"/>
          <w:caps w:val="0"/>
          <w:spacing w:val="0"/>
          <w:sz w:val="36"/>
          <w:szCs w:val="36"/>
          <w:shd w:val="clear" w:fill="FFFFFF"/>
        </w:rPr>
        <w:t>JSZC-321100-LXDL-G2025-0028</w:t>
      </w:r>
    </w:p>
    <w:p w14:paraId="4D0BC948">
      <w:pPr>
        <w:pStyle w:val="217"/>
        <w:spacing w:line="360" w:lineRule="auto"/>
        <w:ind w:firstLine="723"/>
        <w:rPr>
          <w:rFonts w:hint="eastAsia" w:ascii="楷体" w:hAnsi="楷体" w:eastAsia="楷体" w:cs="楷体"/>
          <w:b/>
          <w:bCs/>
          <w:color w:val="auto"/>
          <w:sz w:val="36"/>
          <w:szCs w:val="36"/>
        </w:rPr>
      </w:pPr>
    </w:p>
    <w:p w14:paraId="690BF1BC">
      <w:pPr>
        <w:spacing w:line="360" w:lineRule="auto"/>
        <w:ind w:firstLine="720"/>
        <w:rPr>
          <w:rFonts w:hint="eastAsia" w:ascii="楷体" w:hAnsi="楷体" w:eastAsia="楷体" w:cs="楷体"/>
          <w:b/>
          <w:bCs/>
          <w:color w:val="auto"/>
          <w:sz w:val="36"/>
          <w:szCs w:val="36"/>
        </w:rPr>
      </w:pPr>
    </w:p>
    <w:p w14:paraId="39962E37">
      <w:pPr>
        <w:pStyle w:val="251"/>
        <w:spacing w:line="360" w:lineRule="auto"/>
        <w:ind w:firstLine="1409" w:firstLineChars="390"/>
        <w:jc w:val="both"/>
        <w:rPr>
          <w:rFonts w:hint="eastAsia" w:ascii="楷体" w:hAnsi="楷体" w:eastAsia="楷体" w:cs="楷体"/>
          <w:b/>
          <w:bCs/>
          <w:color w:val="auto"/>
          <w:sz w:val="44"/>
          <w:szCs w:val="44"/>
          <w:highlight w:val="yellow"/>
          <w:lang w:val="en-US" w:eastAsia="zh-CN"/>
        </w:rPr>
      </w:pPr>
      <w:r>
        <w:rPr>
          <w:rFonts w:hint="eastAsia" w:ascii="楷体" w:hAnsi="楷体" w:eastAsia="楷体" w:cs="楷体"/>
          <w:b/>
          <w:bCs/>
          <w:color w:val="auto"/>
          <w:sz w:val="36"/>
          <w:szCs w:val="36"/>
        </w:rPr>
        <w:t>项目名称：</w:t>
      </w:r>
      <w:r>
        <w:rPr>
          <w:rFonts w:hint="eastAsia" w:ascii="楷体" w:hAnsi="楷体" w:eastAsia="楷体" w:cs="楷体"/>
          <w:b/>
          <w:bCs/>
          <w:snapToGrid w:val="0"/>
          <w:color w:val="auto"/>
          <w:sz w:val="36"/>
          <w:szCs w:val="36"/>
          <w:lang w:val="en-US" w:eastAsia="zh-CN"/>
        </w:rPr>
        <w:t>镇江市急救中心救护车采购</w:t>
      </w:r>
    </w:p>
    <w:p w14:paraId="565822E2">
      <w:pPr>
        <w:spacing w:line="360" w:lineRule="auto"/>
        <w:ind w:firstLine="643"/>
        <w:rPr>
          <w:rFonts w:hint="eastAsia" w:ascii="楷体" w:hAnsi="楷体" w:eastAsia="楷体" w:cs="楷体"/>
          <w:b/>
          <w:color w:val="auto"/>
          <w:sz w:val="32"/>
          <w:szCs w:val="32"/>
        </w:rPr>
      </w:pPr>
    </w:p>
    <w:p w14:paraId="619EBBDC">
      <w:pPr>
        <w:spacing w:line="360" w:lineRule="auto"/>
        <w:ind w:firstLine="1807"/>
        <w:rPr>
          <w:rFonts w:hint="eastAsia" w:ascii="楷体" w:hAnsi="楷体" w:eastAsia="楷体" w:cs="楷体"/>
          <w:b/>
          <w:color w:val="auto"/>
          <w:sz w:val="36"/>
          <w:szCs w:val="36"/>
        </w:rPr>
      </w:pPr>
    </w:p>
    <w:p w14:paraId="0A00533F">
      <w:pPr>
        <w:spacing w:line="360" w:lineRule="auto"/>
        <w:ind w:firstLine="2209"/>
        <w:rPr>
          <w:rFonts w:hint="eastAsia" w:ascii="楷体" w:hAnsi="楷体" w:eastAsia="楷体" w:cs="楷体"/>
          <w:b/>
          <w:color w:val="auto"/>
          <w:sz w:val="44"/>
          <w:szCs w:val="44"/>
        </w:rPr>
      </w:pPr>
    </w:p>
    <w:p w14:paraId="2B8738B2">
      <w:pPr>
        <w:spacing w:line="360" w:lineRule="auto"/>
        <w:ind w:firstLine="2209"/>
        <w:rPr>
          <w:rFonts w:hint="eastAsia" w:ascii="楷体" w:hAnsi="楷体" w:eastAsia="楷体" w:cs="楷体"/>
          <w:b/>
          <w:color w:val="auto"/>
          <w:sz w:val="36"/>
          <w:szCs w:val="36"/>
        </w:rPr>
      </w:pPr>
      <w:r>
        <w:rPr>
          <w:rFonts w:hint="eastAsia" w:ascii="楷体" w:hAnsi="楷体" w:eastAsia="楷体" w:cs="楷体"/>
          <w:b/>
          <w:color w:val="auto"/>
          <w:sz w:val="36"/>
          <w:szCs w:val="36"/>
        </w:rPr>
        <w:t>投标人名称</w:t>
      </w:r>
      <w:r>
        <w:rPr>
          <w:rFonts w:hint="eastAsia" w:ascii="楷体" w:hAnsi="楷体" w:eastAsia="楷体" w:cs="楷体"/>
          <w:b/>
          <w:color w:val="auto"/>
          <w:sz w:val="36"/>
          <w:szCs w:val="36"/>
          <w:lang w:val="en-US"/>
        </w:rPr>
        <w:t>(盖章)</w:t>
      </w:r>
      <w:r>
        <w:rPr>
          <w:rFonts w:hint="eastAsia" w:ascii="楷体" w:hAnsi="楷体" w:eastAsia="楷体" w:cs="楷体"/>
          <w:b/>
          <w:color w:val="auto"/>
          <w:sz w:val="36"/>
          <w:szCs w:val="36"/>
        </w:rPr>
        <w:t>：</w:t>
      </w:r>
      <w:bookmarkEnd w:id="67"/>
      <w:bookmarkEnd w:id="68"/>
      <w:bookmarkEnd w:id="69"/>
    </w:p>
    <w:p w14:paraId="37BD40C8">
      <w:pPr>
        <w:spacing w:line="360" w:lineRule="auto"/>
        <w:ind w:firstLine="883"/>
        <w:jc w:val="center"/>
        <w:rPr>
          <w:rFonts w:hint="eastAsia" w:ascii="楷体" w:hAnsi="楷体" w:eastAsia="楷体" w:cs="楷体"/>
          <w:b/>
          <w:color w:val="auto"/>
          <w:sz w:val="36"/>
          <w:szCs w:val="36"/>
        </w:rPr>
      </w:pPr>
    </w:p>
    <w:p w14:paraId="3A8604CD">
      <w:pPr>
        <w:spacing w:line="360" w:lineRule="auto"/>
        <w:ind w:firstLine="883"/>
        <w:jc w:val="center"/>
        <w:rPr>
          <w:rFonts w:hint="eastAsia" w:ascii="楷体" w:hAnsi="楷体" w:eastAsia="楷体" w:cs="楷体"/>
          <w:b/>
          <w:color w:val="auto"/>
          <w:sz w:val="44"/>
          <w:szCs w:val="44"/>
        </w:rPr>
        <w:sectPr>
          <w:headerReference r:id="rId6" w:type="default"/>
          <w:footerReference r:id="rId7" w:type="default"/>
          <w:pgSz w:w="11906" w:h="16838"/>
          <w:pgMar w:top="1020" w:right="1020" w:bottom="1020" w:left="1020" w:header="851" w:footer="992" w:gutter="0"/>
          <w:cols w:space="1701" w:num="1"/>
          <w:docGrid w:linePitch="360" w:charSpace="0"/>
        </w:sectPr>
      </w:pPr>
      <w:r>
        <w:rPr>
          <w:rFonts w:hint="eastAsia" w:ascii="楷体" w:hAnsi="楷体" w:eastAsia="楷体" w:cs="楷体"/>
          <w:b/>
          <w:color w:val="auto"/>
          <w:sz w:val="36"/>
          <w:szCs w:val="36"/>
        </w:rPr>
        <w:t>日期：</w:t>
      </w:r>
    </w:p>
    <w:p w14:paraId="6F9FFF37">
      <w:pPr>
        <w:pStyle w:val="3"/>
        <w:spacing w:line="240" w:lineRule="auto"/>
        <w:ind w:firstLine="3253"/>
        <w:rPr>
          <w:rFonts w:hint="eastAsia" w:ascii="楷体" w:hAnsi="楷体" w:eastAsia="楷体" w:cs="楷体"/>
          <w:b/>
          <w:bCs/>
          <w:sz w:val="36"/>
          <w:szCs w:val="36"/>
        </w:rPr>
      </w:pPr>
      <w:r>
        <w:rPr>
          <w:rFonts w:hint="eastAsia" w:ascii="楷体" w:hAnsi="楷体" w:eastAsia="楷体" w:cs="楷体"/>
          <w:b/>
          <w:bCs/>
          <w:sz w:val="36"/>
          <w:szCs w:val="36"/>
        </w:rPr>
        <w:t>一、资格部分</w:t>
      </w:r>
    </w:p>
    <w:p w14:paraId="079F201F">
      <w:pPr>
        <w:pStyle w:val="3"/>
        <w:spacing w:line="240" w:lineRule="auto"/>
        <w:ind w:firstLine="3213"/>
        <w:rPr>
          <w:rFonts w:hint="eastAsia" w:ascii="楷体" w:hAnsi="楷体" w:eastAsia="楷体" w:cs="楷体"/>
          <w:b/>
          <w:bCs/>
          <w:sz w:val="28"/>
          <w:szCs w:val="28"/>
        </w:rPr>
      </w:pPr>
      <w:r>
        <w:rPr>
          <w:rFonts w:hint="eastAsia" w:ascii="楷体" w:hAnsi="楷体" w:eastAsia="楷体" w:cs="楷体"/>
          <w:b/>
          <w:bCs/>
          <w:sz w:val="28"/>
          <w:szCs w:val="28"/>
        </w:rPr>
        <w:t>（一）投标函</w:t>
      </w:r>
    </w:p>
    <w:p w14:paraId="3BBC1DE3">
      <w:pPr>
        <w:spacing w:line="360" w:lineRule="auto"/>
        <w:rPr>
          <w:rFonts w:hint="eastAsia" w:ascii="楷体" w:hAnsi="楷体" w:eastAsia="楷体" w:cs="楷体"/>
          <w:b/>
          <w:bCs/>
          <w:color w:val="auto"/>
          <w:sz w:val="28"/>
          <w:szCs w:val="28"/>
        </w:rPr>
      </w:pPr>
      <w:r>
        <w:rPr>
          <w:rFonts w:hint="eastAsia" w:ascii="楷体" w:hAnsi="楷体" w:eastAsia="楷体" w:cs="楷体"/>
          <w:b/>
          <w:color w:val="auto"/>
          <w:sz w:val="28"/>
          <w:szCs w:val="28"/>
          <w:u w:val="single"/>
        </w:rPr>
        <w:t>致</w:t>
      </w:r>
      <w:r>
        <w:rPr>
          <w:rFonts w:hint="eastAsia" w:ascii="楷体" w:hAnsi="楷体" w:eastAsia="楷体" w:cs="楷体"/>
          <w:b/>
          <w:color w:val="auto"/>
          <w:sz w:val="28"/>
          <w:szCs w:val="28"/>
          <w:u w:val="single"/>
          <w:lang w:eastAsia="zh-CN"/>
        </w:rPr>
        <w:t>：江苏隆信项目管理有限公司</w:t>
      </w:r>
      <w:r>
        <w:rPr>
          <w:rFonts w:hint="eastAsia" w:ascii="楷体" w:hAnsi="楷体" w:eastAsia="楷体" w:cs="楷体"/>
          <w:b/>
          <w:bCs/>
          <w:color w:val="auto"/>
          <w:sz w:val="28"/>
          <w:szCs w:val="28"/>
        </w:rPr>
        <w:t>：</w:t>
      </w:r>
    </w:p>
    <w:p w14:paraId="5A89FB1F">
      <w:pPr>
        <w:pStyle w:val="30"/>
        <w:spacing w:line="360" w:lineRule="auto"/>
        <w:ind w:left="0" w:firstLine="480"/>
        <w:jc w:val="both"/>
        <w:rPr>
          <w:rFonts w:hint="eastAsia" w:ascii="楷体" w:hAnsi="楷体" w:eastAsia="楷体" w:cs="楷体"/>
          <w:sz w:val="28"/>
          <w:szCs w:val="28"/>
        </w:rPr>
      </w:pPr>
      <w:r>
        <w:rPr>
          <w:rFonts w:hint="eastAsia" w:ascii="楷体" w:hAnsi="楷体" w:eastAsia="楷体" w:cs="楷体"/>
          <w:sz w:val="28"/>
          <w:szCs w:val="28"/>
        </w:rPr>
        <w:t>根据贵方关于</w:t>
      </w:r>
      <w:r>
        <w:rPr>
          <w:rFonts w:hint="eastAsia" w:ascii="楷体" w:hAnsi="楷体" w:eastAsia="楷体" w:cs="楷体"/>
          <w:snapToGrid w:val="0"/>
          <w:sz w:val="28"/>
          <w:szCs w:val="28"/>
          <w:lang w:val="en-US" w:eastAsia="zh-CN"/>
        </w:rPr>
        <w:t>镇江市急救中心救护车采购</w:t>
      </w:r>
      <w:r>
        <w:rPr>
          <w:rFonts w:hint="eastAsia" w:ascii="楷体" w:hAnsi="楷体" w:eastAsia="楷体" w:cs="楷体"/>
          <w:i w:val="0"/>
          <w:iCs w:val="0"/>
          <w:caps w:val="0"/>
          <w:spacing w:val="0"/>
          <w:sz w:val="28"/>
          <w:szCs w:val="28"/>
          <w:shd w:val="clear" w:fill="FFFFFF"/>
        </w:rPr>
        <w:t>JSZC-321100-LXDL-G2025-0028</w:t>
      </w:r>
      <w:r>
        <w:rPr>
          <w:rFonts w:hint="eastAsia" w:ascii="楷体" w:hAnsi="楷体" w:eastAsia="楷体" w:cs="楷体"/>
          <w:sz w:val="28"/>
          <w:szCs w:val="28"/>
        </w:rPr>
        <w:t>的投标邀请，我方已完全理解招标文件的所有内容。</w:t>
      </w:r>
    </w:p>
    <w:p w14:paraId="6189B2C5">
      <w:pPr>
        <w:pStyle w:val="17"/>
        <w:spacing w:line="360" w:lineRule="auto"/>
        <w:ind w:left="1" w:firstLine="480"/>
        <w:rPr>
          <w:rFonts w:hint="eastAsia" w:ascii="楷体" w:hAnsi="楷体" w:eastAsia="楷体" w:cs="楷体"/>
          <w:sz w:val="28"/>
          <w:szCs w:val="28"/>
        </w:rPr>
      </w:pPr>
      <w:r>
        <w:rPr>
          <w:rFonts w:hint="eastAsia" w:ascii="楷体" w:hAnsi="楷体" w:eastAsia="楷体" w:cs="楷体"/>
          <w:sz w:val="28"/>
          <w:szCs w:val="28"/>
        </w:rPr>
        <w:t>据此函，我方兹宣布同意如下：</w:t>
      </w:r>
    </w:p>
    <w:p w14:paraId="03306A14">
      <w:pPr>
        <w:tabs>
          <w:tab w:val="left" w:pos="1125"/>
        </w:tabs>
        <w:spacing w:line="360" w:lineRule="auto"/>
        <w:ind w:firstLine="480"/>
        <w:rPr>
          <w:rFonts w:hint="eastAsia" w:ascii="楷体" w:hAnsi="楷体" w:eastAsia="楷体" w:cs="楷体"/>
          <w:sz w:val="28"/>
          <w:szCs w:val="28"/>
        </w:rPr>
      </w:pPr>
      <w:r>
        <w:rPr>
          <w:rFonts w:hint="eastAsia" w:ascii="楷体" w:hAnsi="楷体" w:eastAsia="楷体" w:cs="楷体"/>
          <w:sz w:val="28"/>
          <w:szCs w:val="28"/>
        </w:rPr>
        <w:t>1．按招标文件规定提供货物（服务）的唯一投标报价见开标一览表。</w:t>
      </w:r>
      <w:r>
        <w:rPr>
          <w:rFonts w:hint="eastAsia" w:ascii="楷体" w:hAnsi="楷体" w:eastAsia="楷体" w:cs="楷体"/>
          <w:sz w:val="28"/>
          <w:szCs w:val="28"/>
        </w:rPr>
        <mc:AlternateContent>
          <mc:Choice Requires="wps">
            <w:drawing>
              <wp:anchor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4" name="直线 26"/>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26" o:spid="_x0000_s1026" o:spt="20" style="position:absolute;left:0pt;margin-left:15.75pt;margin-top:19.5pt;height:0pt;width:0.05pt;z-index:251664384;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54TEy1AAAAAcBAAAPAAAAAAAAAAEAIAAAACIAAABkcnMvZG93bnJldi54bWxQ&#10;SwECFAAUAAAACACHTuJAfK3bZPsBAAAKBAAADgAAAAAAAAABACAAAAAjAQAAZHJzL2Uyb0RvYy54&#10;bWxQSwUGAAAAAAYABgBZAQAAkAUAAAAA&#10;">
                <v:fill on="f" focussize="0,0"/>
                <v:stroke color="#000000" joinstyle="round"/>
                <v:imagedata o:title=""/>
                <o:lock v:ext="edit" aspectratio="f"/>
              </v:line>
            </w:pict>
          </mc:Fallback>
        </mc:AlternateContent>
      </w:r>
      <w:r>
        <w:rPr>
          <w:rFonts w:hint="eastAsia" w:ascii="楷体" w:hAnsi="楷体" w:eastAsia="楷体" w:cs="楷体"/>
          <w:sz w:val="28"/>
          <w:szCs w:val="28"/>
        </w:rPr>
        <mc:AlternateContent>
          <mc:Choice Requires="wps">
            <w:drawing>
              <wp:anchor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5" name="直线 29"/>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29" o:spid="_x0000_s1026" o:spt="20" style="position:absolute;left:0pt;margin-left:210pt;margin-top:15.6pt;height:0pt;width:0.05pt;z-index:251659264;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uqGzE1AAAAAkBAAAPAAAAAAAAAAEAIAAAACIAAABkcnMvZG93bnJldi54bWxQ&#10;SwECFAAUAAAACACHTuJA6NuHtvsBAAAKBAAADgAAAAAAAAABACAAAAAjAQAAZHJzL2Uyb0RvYy54&#10;bWxQSwUGAAAAAAYABgBZAQAAkAUAAAAA&#10;">
                <v:fill on="f" focussize="0,0"/>
                <v:stroke color="#000000" joinstyle="round"/>
                <v:imagedata o:title=""/>
                <o:lock v:ext="edit" aspectratio="f"/>
              </v:line>
            </w:pict>
          </mc:Fallback>
        </mc:AlternateContent>
      </w:r>
      <w:r>
        <w:rPr>
          <w:rFonts w:hint="eastAsia" w:ascii="楷体" w:hAnsi="楷体" w:eastAsia="楷体" w:cs="楷体"/>
          <w:sz w:val="28"/>
          <w:szCs w:val="28"/>
        </w:rPr>
        <mc:AlternateContent>
          <mc:Choice Requires="wps">
            <w:drawing>
              <wp:anchor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30"/>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0" o:spid="_x0000_s1026" o:spt="20" style="position:absolute;left:0pt;margin-left:15.75pt;margin-top:19.5pt;height:0pt;width:0.05pt;z-index:251660288;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ueExMtQAAAAHAQAADwAAAAAAAAABACAAAAAiAAAAZHJzL2Rvd25yZXYueG1sUEsB&#10;AhQAFAAAAAgAh07iQOwsgvP5AQAACgQAAA4AAAAAAAAAAQAgAAAAIwEAAGRycy9lMm9Eb2MueG1s&#10;UEsFBgAAAAAGAAYAWQEAAI4FAAAAAA==&#10;">
                <v:fill on="f" focussize="0,0"/>
                <v:stroke color="#000000" joinstyle="round"/>
                <v:imagedata o:title=""/>
                <o:lock v:ext="edit" aspectratio="f"/>
              </v:line>
            </w:pict>
          </mc:Fallback>
        </mc:AlternateContent>
      </w:r>
      <w:r>
        <w:rPr>
          <w:rFonts w:hint="eastAsia" w:ascii="楷体" w:hAnsi="楷体" w:eastAsia="楷体" w:cs="楷体"/>
          <w:sz w:val="28"/>
          <w:szCs w:val="28"/>
        </w:rPr>
        <mc:AlternateContent>
          <mc:Choice Requires="wps">
            <w:drawing>
              <wp:anchor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线 3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1" o:spid="_x0000_s1026" o:spt="20" style="position:absolute;left:0pt;margin-left:210pt;margin-top:15.6pt;height:0pt;width:0.05pt;z-index:251661312;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uqGzE1AAAAAkBAAAPAAAAAAAAAAEAIAAAACIAAABkcnMvZG93bnJldi54bWxQ&#10;SwECFAAUAAAACACHTuJAlPXUYvsBAAAKBAAADgAAAAAAAAABACAAAAAjAQAAZHJzL2Uyb0RvYy54&#10;bWxQSwUGAAAAAAYABgBZAQAAkAUAAAAA&#10;">
                <v:fill on="f" focussize="0,0"/>
                <v:stroke color="#000000" joinstyle="round"/>
                <v:imagedata o:title=""/>
                <o:lock v:ext="edit" aspectratio="f"/>
              </v:line>
            </w:pict>
          </mc:Fallback>
        </mc:AlternateContent>
      </w:r>
    </w:p>
    <w:p w14:paraId="6376B127">
      <w:pPr>
        <w:tabs>
          <w:tab w:val="left" w:pos="1125"/>
        </w:tabs>
        <w:spacing w:line="360" w:lineRule="auto"/>
        <w:ind w:firstLine="480"/>
        <w:rPr>
          <w:rFonts w:hint="eastAsia" w:ascii="楷体" w:hAnsi="楷体" w:eastAsia="楷体" w:cs="楷体"/>
          <w:sz w:val="28"/>
          <w:szCs w:val="28"/>
        </w:rPr>
      </w:pPr>
      <w:r>
        <w:rPr>
          <w:rFonts w:hint="eastAsia" w:ascii="楷体" w:hAnsi="楷体" w:eastAsia="楷体" w:cs="楷体"/>
          <w:sz w:val="28"/>
          <w:szCs w:val="28"/>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线 32"/>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2" o:spid="_x0000_s1026" o:spt="20" style="position:absolute;left:0pt;margin-left:210pt;margin-top:19.5pt;height:0pt;width:0.05pt;z-index:251662336;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Ho1ANUAAAAJAQAADwAAAAAAAAABACAAAAAiAAAAZHJzL2Rvd25yZXYueG1s&#10;UEsBAhQAFAAAAAgAh07iQFsIxG77AQAACgQAAA4AAAAAAAAAAQAgAAAAJAEAAGRycy9lMm9Eb2Mu&#10;eG1sUEsFBgAAAAAGAAYAWQEAAJEFAAAAAA==&#10;">
                <v:fill on="f" focussize="0,0"/>
                <v:stroke color="#000000" joinstyle="round"/>
                <v:imagedata o:title=""/>
                <o:lock v:ext="edit" aspectratio="f"/>
              </v:line>
            </w:pict>
          </mc:Fallback>
        </mc:AlternateContent>
      </w:r>
      <w:r>
        <w:rPr>
          <w:rFonts w:hint="eastAsia" w:ascii="楷体" w:hAnsi="楷体" w:eastAsia="楷体" w:cs="楷体"/>
          <w:sz w:val="28"/>
          <w:szCs w:val="28"/>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线 3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noAutofit/>
                      </wps:bodyPr>
                    </wps:wsp>
                  </a:graphicData>
                </a:graphic>
              </wp:anchor>
            </w:drawing>
          </mc:Choice>
          <mc:Fallback>
            <w:pict>
              <v:line id="直线 33" o:spid="_x0000_s1026" o:spt="20" style="position:absolute;left:0pt;margin-left:210pt;margin-top:19.5pt;height:0pt;width:0.05pt;z-index:251663360;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4ejUA1QAAAAkBAAAPAAAAAAAAAAEAIAAAACIAAABkcnMvZG93bnJl&#10;di54bWxQSwECFAAUAAAACACHTuJAYA0+XwACAAAUBAAADgAAAAAAAAABACAAAAAkAQAAZHJzL2Uy&#10;b0RvYy54bWxQSwUGAAAAAAYABgBZAQAAlgUAAAAA&#10;">
                <v:fill on="f" focussize="0,0"/>
                <v:stroke color="#000000" joinstyle="round"/>
                <v:imagedata o:title=""/>
                <o:lock v:ext="edit" aspectratio="f"/>
              </v:line>
            </w:pict>
          </mc:Fallback>
        </mc:AlternateContent>
      </w:r>
      <w:r>
        <w:rPr>
          <w:rFonts w:hint="eastAsia" w:ascii="楷体" w:hAnsi="楷体" w:eastAsia="楷体" w:cs="楷体"/>
          <w:sz w:val="28"/>
          <w:szCs w:val="28"/>
        </w:rPr>
        <w:t>2．我方承诺根据招标文件的规定，完成合同义务，并承担责任（如有偏离，在投标文件中另作说明）。</w:t>
      </w:r>
    </w:p>
    <w:p w14:paraId="75915344">
      <w:pPr>
        <w:tabs>
          <w:tab w:val="left" w:pos="1125"/>
        </w:tabs>
        <w:spacing w:line="360" w:lineRule="auto"/>
        <w:ind w:firstLine="480"/>
        <w:rPr>
          <w:rFonts w:hint="eastAsia" w:ascii="楷体" w:hAnsi="楷体" w:eastAsia="楷体" w:cs="楷体"/>
          <w:sz w:val="28"/>
          <w:szCs w:val="28"/>
        </w:rPr>
      </w:pPr>
      <w:r>
        <w:rPr>
          <w:rFonts w:hint="eastAsia" w:ascii="楷体" w:hAnsi="楷体" w:eastAsia="楷体" w:cs="楷体"/>
          <w:sz w:val="28"/>
          <w:szCs w:val="28"/>
        </w:rPr>
        <w:t>3．我方已详读全部招标文件，包括招标文件书面修改通知（如果有的话），我方完全理解并同意放弃对这方面不明及误解的权利。</w:t>
      </w:r>
    </w:p>
    <w:p w14:paraId="52272736">
      <w:pPr>
        <w:tabs>
          <w:tab w:val="left" w:pos="1125"/>
        </w:tabs>
        <w:spacing w:line="360" w:lineRule="auto"/>
        <w:ind w:firstLine="480"/>
        <w:rPr>
          <w:rFonts w:hint="eastAsia" w:ascii="楷体" w:hAnsi="楷体" w:eastAsia="楷体" w:cs="楷体"/>
          <w:sz w:val="28"/>
          <w:szCs w:val="28"/>
        </w:rPr>
      </w:pPr>
      <w:r>
        <w:rPr>
          <w:rFonts w:hint="eastAsia" w:ascii="楷体" w:hAnsi="楷体" w:eastAsia="楷体" w:cs="楷体"/>
          <w:sz w:val="28"/>
          <w:szCs w:val="28"/>
        </w:rPr>
        <w:t>4．我方已详读全部投标文件，保证提供的投标文件及所有材料的完整、真实、合法、有效性并对其负责，承诺在评审期间，如评标委员会对我方提出澄清要求，将及时作出响应，否则自行承担后果。</w:t>
      </w:r>
    </w:p>
    <w:p w14:paraId="45AB15AF">
      <w:pPr>
        <w:tabs>
          <w:tab w:val="left" w:pos="1125"/>
        </w:tabs>
        <w:spacing w:line="360" w:lineRule="auto"/>
        <w:ind w:firstLine="480"/>
        <w:rPr>
          <w:rFonts w:hint="eastAsia" w:ascii="楷体" w:hAnsi="楷体" w:eastAsia="楷体" w:cs="楷体"/>
          <w:sz w:val="28"/>
          <w:szCs w:val="28"/>
        </w:rPr>
      </w:pPr>
      <w:r>
        <w:rPr>
          <w:rFonts w:hint="eastAsia" w:ascii="楷体" w:hAnsi="楷体" w:eastAsia="楷体" w:cs="楷体"/>
          <w:sz w:val="28"/>
          <w:szCs w:val="28"/>
        </w:rPr>
        <w:t>5．我方同意从规定的招标日期起遵循本招标文件，并在规定的投标有效期期满之前均具有约束力。</w:t>
      </w:r>
    </w:p>
    <w:p w14:paraId="57328EBE">
      <w:pPr>
        <w:tabs>
          <w:tab w:val="left" w:pos="1125"/>
        </w:tabs>
        <w:spacing w:line="360" w:lineRule="auto"/>
        <w:ind w:firstLine="480"/>
        <w:rPr>
          <w:rFonts w:hint="eastAsia" w:ascii="楷体" w:hAnsi="楷体" w:eastAsia="楷体" w:cs="楷体"/>
          <w:sz w:val="28"/>
          <w:szCs w:val="28"/>
        </w:rPr>
      </w:pPr>
      <w:r>
        <w:rPr>
          <w:rFonts w:hint="eastAsia" w:ascii="楷体" w:hAnsi="楷体" w:eastAsia="楷体" w:cs="楷体"/>
          <w:sz w:val="28"/>
          <w:szCs w:val="28"/>
        </w:rPr>
        <w:t>6．我方同意向贵方提供贵方可能要求的与本投标有关的任何证据或资料。</w:t>
      </w:r>
    </w:p>
    <w:p w14:paraId="102C3347">
      <w:pPr>
        <w:tabs>
          <w:tab w:val="left" w:pos="1125"/>
        </w:tabs>
        <w:spacing w:line="360" w:lineRule="auto"/>
        <w:ind w:firstLine="480"/>
        <w:rPr>
          <w:rFonts w:hint="eastAsia" w:ascii="楷体" w:hAnsi="楷体" w:eastAsia="楷体" w:cs="楷体"/>
          <w:sz w:val="28"/>
          <w:szCs w:val="28"/>
        </w:rPr>
      </w:pPr>
      <w:r>
        <w:rPr>
          <w:rFonts w:hint="eastAsia" w:ascii="楷体" w:hAnsi="楷体" w:eastAsia="楷体" w:cs="楷体"/>
          <w:sz w:val="28"/>
          <w:szCs w:val="28"/>
        </w:rPr>
        <w:t>7．我方知道如用虚假材料或恶意方式向贵方提出质疑，将承担相应的法律责任。同时承诺：我方如果有上述行为，将无条件承担贵方相关的调查论证费用。</w:t>
      </w:r>
    </w:p>
    <w:p w14:paraId="32A41C9B">
      <w:pPr>
        <w:tabs>
          <w:tab w:val="left" w:pos="1125"/>
        </w:tabs>
        <w:spacing w:line="360" w:lineRule="auto"/>
        <w:ind w:firstLine="480"/>
        <w:rPr>
          <w:rFonts w:hint="eastAsia" w:ascii="楷体" w:hAnsi="楷体" w:eastAsia="楷体" w:cs="楷体"/>
          <w:sz w:val="28"/>
          <w:szCs w:val="28"/>
        </w:rPr>
      </w:pPr>
      <w:r>
        <w:rPr>
          <w:rFonts w:hint="eastAsia" w:ascii="楷体" w:hAnsi="楷体" w:eastAsia="楷体" w:cs="楷体"/>
          <w:sz w:val="28"/>
          <w:szCs w:val="28"/>
        </w:rPr>
        <w:t>8．我方承诺：参加政府采购活动前三年内，在经营活动中没有重大违法记录。</w:t>
      </w:r>
    </w:p>
    <w:p w14:paraId="4BF25965">
      <w:pPr>
        <w:tabs>
          <w:tab w:val="left" w:pos="1125"/>
        </w:tabs>
        <w:spacing w:line="360" w:lineRule="auto"/>
        <w:ind w:firstLine="480"/>
        <w:rPr>
          <w:rFonts w:hint="eastAsia" w:ascii="楷体" w:hAnsi="楷体" w:eastAsia="楷体" w:cs="楷体"/>
          <w:sz w:val="28"/>
          <w:szCs w:val="28"/>
        </w:rPr>
      </w:pPr>
      <w:r>
        <w:rPr>
          <w:rFonts w:hint="eastAsia" w:ascii="楷体" w:hAnsi="楷体" w:eastAsia="楷体" w:cs="楷体"/>
          <w:sz w:val="28"/>
          <w:szCs w:val="28"/>
        </w:rPr>
        <w:t>9．本次投标文件内容与招标文件内容偏离情况见偏离说明（如果有）。</w:t>
      </w:r>
    </w:p>
    <w:p w14:paraId="4486BFE3">
      <w:pPr>
        <w:tabs>
          <w:tab w:val="left" w:pos="1125"/>
        </w:tabs>
        <w:spacing w:line="360" w:lineRule="auto"/>
        <w:ind w:firstLine="480"/>
        <w:rPr>
          <w:rFonts w:hint="eastAsia" w:ascii="楷体" w:hAnsi="楷体" w:eastAsia="楷体" w:cs="楷体"/>
          <w:sz w:val="28"/>
          <w:szCs w:val="28"/>
        </w:rPr>
      </w:pPr>
      <w:r>
        <w:rPr>
          <w:rFonts w:hint="eastAsia" w:ascii="楷体" w:hAnsi="楷体" w:eastAsia="楷体" w:cs="楷体"/>
          <w:sz w:val="28"/>
          <w:szCs w:val="28"/>
        </w:rPr>
        <w:t>10．遵守招标文件中要求的收费项目和标准。</w:t>
      </w:r>
    </w:p>
    <w:p w14:paraId="75E72C97">
      <w:pPr>
        <w:tabs>
          <w:tab w:val="left" w:pos="1125"/>
        </w:tabs>
        <w:spacing w:line="360" w:lineRule="auto"/>
        <w:ind w:firstLine="480"/>
        <w:rPr>
          <w:rFonts w:hint="eastAsia" w:ascii="楷体" w:hAnsi="楷体" w:eastAsia="楷体" w:cs="楷体"/>
          <w:sz w:val="28"/>
          <w:szCs w:val="28"/>
        </w:rPr>
      </w:pPr>
      <w:r>
        <w:rPr>
          <w:rFonts w:hint="eastAsia" w:ascii="楷体" w:hAnsi="楷体" w:eastAsia="楷体" w:cs="楷体"/>
          <w:sz w:val="28"/>
          <w:szCs w:val="28"/>
        </w:rPr>
        <w:t>11．与本投标有关的一切正式往来通讯请寄：</w:t>
      </w:r>
    </w:p>
    <w:p w14:paraId="5B859909">
      <w:pPr>
        <w:pStyle w:val="17"/>
        <w:spacing w:line="360" w:lineRule="auto"/>
        <w:ind w:firstLine="480"/>
        <w:rPr>
          <w:rFonts w:hint="eastAsia" w:ascii="楷体" w:hAnsi="楷体" w:eastAsia="楷体" w:cs="楷体"/>
          <w:sz w:val="28"/>
          <w:szCs w:val="28"/>
        </w:rPr>
      </w:pPr>
      <w:r>
        <w:rPr>
          <w:rFonts w:hint="eastAsia" w:ascii="楷体" w:hAnsi="楷体" w:eastAsia="楷体" w:cs="楷体"/>
          <w:sz w:val="28"/>
          <w:szCs w:val="28"/>
        </w:rPr>
        <w:t xml:space="preserve">地址： </w:t>
      </w:r>
      <w:r>
        <w:rPr>
          <w:rFonts w:hint="eastAsia" w:ascii="楷体" w:hAnsi="楷体" w:eastAsia="楷体" w:cs="楷体"/>
          <w:b/>
          <w:color w:val="4BACC6" w:themeColor="accent5"/>
          <w:sz w:val="28"/>
          <w:szCs w:val="28"/>
          <w:u w:val="single"/>
          <w14:textFill>
            <w14:solidFill>
              <w14:schemeClr w14:val="accent5"/>
            </w14:solidFill>
          </w14:textFill>
        </w:rPr>
        <w:t>××</w:t>
      </w:r>
      <w:r>
        <w:rPr>
          <w:rFonts w:hint="eastAsia" w:ascii="楷体" w:hAnsi="楷体" w:eastAsia="楷体" w:cs="楷体"/>
          <w:sz w:val="28"/>
          <w:szCs w:val="28"/>
        </w:rPr>
        <w:t xml:space="preserve">                  电话： </w:t>
      </w:r>
      <w:r>
        <w:rPr>
          <w:rFonts w:hint="eastAsia" w:ascii="楷体" w:hAnsi="楷体" w:eastAsia="楷体" w:cs="楷体"/>
          <w:b/>
          <w:color w:val="4BACC6" w:themeColor="accent5"/>
          <w:sz w:val="28"/>
          <w:szCs w:val="28"/>
          <w:u w:val="single"/>
          <w14:textFill>
            <w14:solidFill>
              <w14:schemeClr w14:val="accent5"/>
            </w14:solidFill>
          </w14:textFill>
        </w:rPr>
        <w:t>××</w:t>
      </w:r>
      <w:r>
        <w:rPr>
          <w:rFonts w:hint="eastAsia" w:ascii="楷体" w:hAnsi="楷体" w:eastAsia="楷体" w:cs="楷体"/>
          <w:sz w:val="28"/>
          <w:szCs w:val="28"/>
        </w:rPr>
        <w:t xml:space="preserve">  </w:t>
      </w:r>
    </w:p>
    <w:p w14:paraId="589E22D4">
      <w:pPr>
        <w:pStyle w:val="17"/>
        <w:spacing w:line="360" w:lineRule="auto"/>
        <w:ind w:firstLine="480"/>
        <w:rPr>
          <w:rFonts w:hint="eastAsia" w:ascii="楷体" w:hAnsi="楷体" w:eastAsia="楷体" w:cs="楷体"/>
          <w:sz w:val="28"/>
          <w:szCs w:val="28"/>
        </w:rPr>
      </w:pPr>
      <w:r>
        <w:rPr>
          <w:rFonts w:hint="eastAsia" w:ascii="楷体" w:hAnsi="楷体" w:eastAsia="楷体" w:cs="楷体"/>
          <w:sz w:val="28"/>
          <w:szCs w:val="28"/>
        </w:rPr>
        <w:t>传真：</w:t>
      </w:r>
      <w:r>
        <w:rPr>
          <w:rFonts w:hint="eastAsia" w:ascii="楷体" w:hAnsi="楷体" w:eastAsia="楷体" w:cs="楷体"/>
          <w:b/>
          <w:color w:val="4BACC6" w:themeColor="accent5"/>
          <w:sz w:val="28"/>
          <w:szCs w:val="28"/>
          <w:u w:val="single"/>
          <w14:textFill>
            <w14:solidFill>
              <w14:schemeClr w14:val="accent5"/>
            </w14:solidFill>
          </w14:textFill>
        </w:rPr>
        <w:t>××</w:t>
      </w:r>
      <w:r>
        <w:rPr>
          <w:rFonts w:hint="eastAsia" w:ascii="楷体" w:hAnsi="楷体" w:eastAsia="楷体" w:cs="楷体"/>
          <w:color w:val="4BACC6" w:themeColor="accent5"/>
          <w:sz w:val="28"/>
          <w:szCs w:val="28"/>
          <w14:textFill>
            <w14:solidFill>
              <w14:schemeClr w14:val="accent5"/>
            </w14:solidFill>
          </w14:textFill>
        </w:rPr>
        <w:t xml:space="preserve">  </w:t>
      </w:r>
      <w:r>
        <w:rPr>
          <w:rFonts w:hint="eastAsia" w:ascii="楷体" w:hAnsi="楷体" w:eastAsia="楷体" w:cs="楷体"/>
          <w:sz w:val="28"/>
          <w:szCs w:val="28"/>
        </w:rPr>
        <w:t xml:space="preserve">                 邮政编码：</w:t>
      </w:r>
      <w:r>
        <w:rPr>
          <w:rFonts w:hint="eastAsia" w:ascii="楷体" w:hAnsi="楷体" w:eastAsia="楷体" w:cs="楷体"/>
          <w:b/>
          <w:color w:val="4BACC6" w:themeColor="accent5"/>
          <w:sz w:val="28"/>
          <w:szCs w:val="28"/>
          <w:u w:val="single"/>
          <w14:textFill>
            <w14:solidFill>
              <w14:schemeClr w14:val="accent5"/>
            </w14:solidFill>
          </w14:textFill>
        </w:rPr>
        <w:t>××</w:t>
      </w:r>
    </w:p>
    <w:p w14:paraId="0D3DB196">
      <w:pPr>
        <w:pStyle w:val="17"/>
        <w:spacing w:line="360" w:lineRule="auto"/>
        <w:ind w:firstLine="480"/>
        <w:rPr>
          <w:rFonts w:hint="eastAsia" w:ascii="楷体" w:hAnsi="楷体" w:eastAsia="楷体" w:cs="楷体"/>
          <w:sz w:val="28"/>
          <w:szCs w:val="28"/>
        </w:rPr>
      </w:pPr>
      <w:r>
        <w:rPr>
          <w:rFonts w:hint="eastAsia" w:ascii="楷体" w:hAnsi="楷体" w:eastAsia="楷体" w:cs="楷体"/>
          <w:sz w:val="28"/>
          <w:szCs w:val="28"/>
        </w:rPr>
        <w:t>投标人（公章）：</w:t>
      </w:r>
      <w:r>
        <w:rPr>
          <w:rFonts w:hint="eastAsia" w:ascii="楷体" w:hAnsi="楷体" w:eastAsia="楷体" w:cs="楷体"/>
          <w:b/>
          <w:color w:val="4BACC6" w:themeColor="accent5"/>
          <w:sz w:val="28"/>
          <w:szCs w:val="28"/>
          <w:u w:val="single"/>
          <w14:textFill>
            <w14:solidFill>
              <w14:schemeClr w14:val="accent5"/>
            </w14:solidFill>
          </w14:textFill>
        </w:rPr>
        <w:t>××</w:t>
      </w:r>
    </w:p>
    <w:p w14:paraId="656E5B02">
      <w:pPr>
        <w:pStyle w:val="17"/>
        <w:spacing w:line="360" w:lineRule="auto"/>
        <w:ind w:firstLine="480"/>
        <w:rPr>
          <w:rFonts w:hint="eastAsia" w:ascii="楷体" w:hAnsi="楷体" w:eastAsia="楷体" w:cs="楷体"/>
          <w:sz w:val="28"/>
          <w:szCs w:val="28"/>
        </w:rPr>
      </w:pPr>
      <w:r>
        <w:rPr>
          <w:rFonts w:hint="eastAsia" w:ascii="楷体" w:hAnsi="楷体" w:eastAsia="楷体" w:cs="楷体"/>
          <w:sz w:val="28"/>
          <w:szCs w:val="28"/>
        </w:rPr>
        <w:t xml:space="preserve">法定代表人签字或盖章： </w:t>
      </w:r>
      <w:r>
        <w:rPr>
          <w:rFonts w:hint="eastAsia" w:ascii="楷体" w:hAnsi="楷体" w:eastAsia="楷体" w:cs="楷体"/>
          <w:b/>
          <w:color w:val="4BACC6" w:themeColor="accent5"/>
          <w:sz w:val="28"/>
          <w:szCs w:val="28"/>
          <w:u w:val="single"/>
          <w14:textFill>
            <w14:solidFill>
              <w14:schemeClr w14:val="accent5"/>
            </w14:solidFill>
          </w14:textFill>
        </w:rPr>
        <w:t xml:space="preserve">××   </w:t>
      </w:r>
    </w:p>
    <w:p w14:paraId="493A33C3">
      <w:pPr>
        <w:pStyle w:val="17"/>
        <w:spacing w:line="360" w:lineRule="auto"/>
        <w:ind w:right="1060" w:firstLine="480"/>
        <w:jc w:val="both"/>
        <w:rPr>
          <w:rFonts w:hint="eastAsia" w:ascii="楷体" w:hAnsi="楷体" w:eastAsia="楷体" w:cs="楷体"/>
        </w:rPr>
      </w:pPr>
      <w:r>
        <w:rPr>
          <w:rFonts w:hint="eastAsia" w:ascii="楷体" w:hAnsi="楷体" w:eastAsia="楷体" w:cs="楷体"/>
          <w:sz w:val="28"/>
          <w:szCs w:val="28"/>
        </w:rPr>
        <w:t xml:space="preserve">日期： </w:t>
      </w:r>
      <w:r>
        <w:rPr>
          <w:rFonts w:hint="eastAsia" w:ascii="楷体" w:hAnsi="楷体" w:eastAsia="楷体" w:cs="楷体"/>
          <w:b/>
          <w:color w:val="4BACC6" w:themeColor="accent5"/>
          <w:sz w:val="28"/>
          <w:szCs w:val="28"/>
          <w:u w:val="single"/>
          <w14:textFill>
            <w14:solidFill>
              <w14:schemeClr w14:val="accent5"/>
            </w14:solidFill>
          </w14:textFill>
        </w:rPr>
        <w:t>××××</w:t>
      </w:r>
      <w:r>
        <w:rPr>
          <w:rFonts w:hint="eastAsia" w:ascii="楷体" w:hAnsi="楷体" w:eastAsia="楷体" w:cs="楷体"/>
          <w:sz w:val="28"/>
          <w:szCs w:val="28"/>
        </w:rPr>
        <w:t>年</w:t>
      </w:r>
      <w:r>
        <w:rPr>
          <w:rFonts w:hint="eastAsia" w:ascii="楷体" w:hAnsi="楷体" w:eastAsia="楷体" w:cs="楷体"/>
          <w:b/>
          <w:color w:val="4BACC6" w:themeColor="accent5"/>
          <w:sz w:val="28"/>
          <w:szCs w:val="28"/>
          <w:u w:val="single"/>
          <w14:textFill>
            <w14:solidFill>
              <w14:schemeClr w14:val="accent5"/>
            </w14:solidFill>
          </w14:textFill>
        </w:rPr>
        <w:t>××</w:t>
      </w:r>
      <w:r>
        <w:rPr>
          <w:rFonts w:hint="eastAsia" w:ascii="楷体" w:hAnsi="楷体" w:eastAsia="楷体" w:cs="楷体"/>
          <w:sz w:val="28"/>
          <w:szCs w:val="28"/>
        </w:rPr>
        <w:t>月</w:t>
      </w:r>
      <w:r>
        <w:rPr>
          <w:rFonts w:hint="eastAsia" w:ascii="楷体" w:hAnsi="楷体" w:eastAsia="楷体" w:cs="楷体"/>
          <w:b/>
          <w:color w:val="4BACC6" w:themeColor="accent5"/>
          <w:sz w:val="28"/>
          <w:szCs w:val="28"/>
          <w:u w:val="single"/>
          <w14:textFill>
            <w14:solidFill>
              <w14:schemeClr w14:val="accent5"/>
            </w14:solidFill>
          </w14:textFill>
        </w:rPr>
        <w:t>××</w:t>
      </w:r>
      <w:r>
        <w:rPr>
          <w:rFonts w:hint="eastAsia" w:ascii="楷体" w:hAnsi="楷体" w:eastAsia="楷体" w:cs="楷体"/>
          <w:sz w:val="28"/>
          <w:szCs w:val="28"/>
        </w:rPr>
        <w:t>日</w:t>
      </w:r>
      <w:r>
        <w:rPr>
          <w:rFonts w:hint="eastAsia" w:ascii="楷体" w:hAnsi="楷体" w:eastAsia="楷体" w:cs="楷体"/>
        </w:rPr>
        <w:t xml:space="preserve">  </w:t>
      </w:r>
    </w:p>
    <w:p w14:paraId="30886B6F">
      <w:pPr>
        <w:spacing w:line="360" w:lineRule="auto"/>
        <w:rPr>
          <w:rFonts w:hint="eastAsia" w:ascii="楷体" w:hAnsi="楷体" w:eastAsia="楷体" w:cs="楷体"/>
          <w:b/>
          <w:bCs/>
          <w:sz w:val="32"/>
        </w:rPr>
      </w:pPr>
      <w:r>
        <w:rPr>
          <w:rFonts w:hint="eastAsia" w:ascii="楷体" w:hAnsi="楷体" w:eastAsia="楷体" w:cs="楷体"/>
          <w:b/>
          <w:bCs/>
          <w:sz w:val="32"/>
        </w:rPr>
        <w:br w:type="page" w:clear="all"/>
      </w:r>
    </w:p>
    <w:p w14:paraId="71E70F29">
      <w:pPr>
        <w:pStyle w:val="17"/>
        <w:spacing w:line="360" w:lineRule="auto"/>
        <w:ind w:right="1060" w:firstLine="643"/>
        <w:jc w:val="center"/>
        <w:rPr>
          <w:rFonts w:hint="eastAsia" w:ascii="楷体" w:hAnsi="楷体" w:eastAsia="楷体" w:cs="楷体"/>
          <w:b/>
          <w:bCs/>
          <w:sz w:val="28"/>
          <w:szCs w:val="28"/>
        </w:rPr>
      </w:pPr>
      <w:r>
        <w:rPr>
          <w:rFonts w:hint="eastAsia" w:ascii="楷体" w:hAnsi="楷体" w:eastAsia="楷体" w:cs="楷体"/>
          <w:b/>
          <w:bCs/>
          <w:sz w:val="28"/>
          <w:szCs w:val="28"/>
        </w:rPr>
        <w:t>（二）独立承担民事责任的能力</w:t>
      </w:r>
    </w:p>
    <w:p w14:paraId="3509623A">
      <w:pPr>
        <w:pStyle w:val="3"/>
        <w:spacing w:line="360" w:lineRule="auto"/>
        <w:ind w:firstLine="560" w:firstLineChars="200"/>
        <w:rPr>
          <w:rFonts w:hint="eastAsia" w:ascii="楷体" w:hAnsi="楷体" w:eastAsia="楷体" w:cs="楷体"/>
          <w:i w:val="0"/>
          <w:iCs w:val="0"/>
          <w:caps w:val="0"/>
          <w:color w:val="auto"/>
          <w:spacing w:val="0"/>
          <w:sz w:val="28"/>
          <w:szCs w:val="28"/>
          <w:shd w:val="clear" w:fill="FAFAFA"/>
        </w:rPr>
      </w:pPr>
      <w:r>
        <w:rPr>
          <w:rFonts w:hint="eastAsia" w:ascii="楷体" w:hAnsi="楷体" w:eastAsia="楷体" w:cs="楷体"/>
          <w:i w:val="0"/>
          <w:iCs w:val="0"/>
          <w:caps w:val="0"/>
          <w:color w:val="auto"/>
          <w:spacing w:val="0"/>
          <w:sz w:val="28"/>
          <w:szCs w:val="28"/>
          <w:shd w:val="clear" w:fill="FAFAFA"/>
        </w:rPr>
        <w:t>提供法人或者其他组织的营业执照等证明文件扫描件；投标人为自然人的，提供其身份证扫描件</w:t>
      </w:r>
    </w:p>
    <w:p w14:paraId="29906967">
      <w:pPr>
        <w:pStyle w:val="3"/>
        <w:spacing w:line="360" w:lineRule="auto"/>
        <w:ind w:firstLine="1902"/>
        <w:rPr>
          <w:rFonts w:hint="eastAsia" w:ascii="楷体" w:hAnsi="楷体" w:eastAsia="楷体" w:cs="楷体"/>
          <w:sz w:val="28"/>
          <w:szCs w:val="28"/>
        </w:rPr>
      </w:pPr>
      <w:r>
        <w:rPr>
          <w:rFonts w:hint="eastAsia" w:ascii="楷体" w:hAnsi="楷体" w:eastAsia="楷体" w:cs="楷体"/>
          <w:b/>
          <w:bCs/>
          <w:sz w:val="28"/>
          <w:szCs w:val="28"/>
        </w:rPr>
        <w:t>（三）良好的商业信誉和健全的财务会计制度</w:t>
      </w:r>
    </w:p>
    <w:p w14:paraId="519626BD">
      <w:pPr>
        <w:spacing w:line="360" w:lineRule="auto"/>
        <w:ind w:firstLine="480"/>
        <w:rPr>
          <w:rFonts w:hint="eastAsia" w:ascii="楷体" w:hAnsi="楷体" w:eastAsia="楷体" w:cs="楷体"/>
          <w:color w:val="auto"/>
          <w:sz w:val="28"/>
          <w:szCs w:val="28"/>
        </w:rPr>
      </w:pPr>
      <w:r>
        <w:rPr>
          <w:rFonts w:hint="eastAsia" w:ascii="楷体" w:hAnsi="楷体" w:eastAsia="楷体" w:cs="楷体"/>
          <w:i w:val="0"/>
          <w:iCs w:val="0"/>
          <w:caps w:val="0"/>
          <w:color w:val="auto"/>
          <w:spacing w:val="0"/>
          <w:sz w:val="28"/>
          <w:szCs w:val="28"/>
          <w:shd w:val="clear" w:fill="FAFAFA"/>
        </w:rPr>
        <w:t>提供2024年度财务报告、成立不满一年的提供至少一个月财务报告，或银行出具的资信证明，或财政部门认可的政府采购专业担保机构出具的投标担保函等，或资格承诺函（格式见第六部分）</w:t>
      </w:r>
    </w:p>
    <w:p w14:paraId="37C09108">
      <w:pPr>
        <w:pStyle w:val="3"/>
        <w:numPr>
          <w:ilvl w:val="0"/>
          <w:numId w:val="5"/>
        </w:numPr>
        <w:spacing w:line="360" w:lineRule="auto"/>
        <w:ind w:firstLine="643"/>
        <w:jc w:val="center"/>
        <w:rPr>
          <w:rFonts w:hint="eastAsia" w:ascii="楷体" w:hAnsi="楷体" w:eastAsia="楷体" w:cs="楷体"/>
          <w:b/>
          <w:bCs/>
          <w:sz w:val="28"/>
          <w:szCs w:val="28"/>
        </w:rPr>
      </w:pPr>
      <w:r>
        <w:rPr>
          <w:rFonts w:hint="eastAsia" w:ascii="楷体" w:hAnsi="楷体" w:eastAsia="楷体" w:cs="楷体"/>
          <w:b/>
          <w:bCs/>
          <w:sz w:val="28"/>
          <w:szCs w:val="28"/>
        </w:rPr>
        <w:t>履行合同所必需的设备和专业技术能力</w:t>
      </w:r>
    </w:p>
    <w:p w14:paraId="4169000D">
      <w:pPr>
        <w:spacing w:line="360" w:lineRule="auto"/>
        <w:ind w:firstLine="480"/>
        <w:rPr>
          <w:rFonts w:hint="eastAsia" w:ascii="楷体" w:hAnsi="楷体" w:eastAsia="楷体" w:cs="楷体"/>
          <w:sz w:val="28"/>
          <w:szCs w:val="28"/>
        </w:rPr>
      </w:pPr>
      <w:r>
        <w:rPr>
          <w:rFonts w:hint="eastAsia" w:ascii="楷体" w:hAnsi="楷体" w:eastAsia="楷体" w:cs="楷体"/>
          <w:sz w:val="28"/>
          <w:szCs w:val="28"/>
        </w:rPr>
        <w:t>填写下述表格或提供资格承诺函（见本部分（六）资格承诺函）</w:t>
      </w:r>
    </w:p>
    <w:tbl>
      <w:tblPr>
        <w:tblStyle w:val="35"/>
        <w:tblW w:w="51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4"/>
        <w:gridCol w:w="2030"/>
        <w:gridCol w:w="1496"/>
        <w:gridCol w:w="444"/>
        <w:gridCol w:w="416"/>
        <w:gridCol w:w="1119"/>
        <w:gridCol w:w="1043"/>
        <w:gridCol w:w="309"/>
        <w:gridCol w:w="1087"/>
        <w:gridCol w:w="1235"/>
      </w:tblGrid>
      <w:tr w14:paraId="592C5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58" w:type="pct"/>
            <w:shd w:val="clear" w:color="auto" w:fill="D9D9D9"/>
            <w:noWrap w:val="0"/>
            <w:vAlign w:val="center"/>
          </w:tcPr>
          <w:p w14:paraId="55DE5E26">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sz w:val="28"/>
                <w:szCs w:val="28"/>
              </w:rPr>
              <w:br w:type="page" w:clear="all"/>
            </w:r>
            <w:r>
              <w:rPr>
                <w:rFonts w:hint="eastAsia" w:ascii="楷体" w:hAnsi="楷体" w:eastAsia="楷体" w:cs="楷体"/>
                <w:b/>
                <w:sz w:val="28"/>
                <w:szCs w:val="28"/>
              </w:rPr>
              <w:t>一</w:t>
            </w:r>
          </w:p>
        </w:tc>
        <w:tc>
          <w:tcPr>
            <w:tcW w:w="4441" w:type="pct"/>
            <w:gridSpan w:val="9"/>
            <w:shd w:val="clear" w:color="auto" w:fill="D9D9D9"/>
            <w:noWrap w:val="0"/>
            <w:vAlign w:val="center"/>
          </w:tcPr>
          <w:p w14:paraId="3AC9B80D">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公司基本信息</w:t>
            </w:r>
          </w:p>
        </w:tc>
      </w:tr>
      <w:tr w14:paraId="58CB2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58" w:type="pct"/>
            <w:noWrap w:val="0"/>
            <w:vAlign w:val="center"/>
          </w:tcPr>
          <w:p w14:paraId="577A9CB2">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1</w:t>
            </w:r>
          </w:p>
        </w:tc>
        <w:tc>
          <w:tcPr>
            <w:tcW w:w="982" w:type="pct"/>
            <w:noWrap w:val="0"/>
            <w:vAlign w:val="center"/>
          </w:tcPr>
          <w:p w14:paraId="6E47FC3A">
            <w:pPr>
              <w:pStyle w:val="4"/>
              <w:spacing w:line="360" w:lineRule="auto"/>
              <w:ind w:firstLine="0"/>
              <w:rPr>
                <w:rFonts w:hint="eastAsia" w:ascii="楷体" w:hAnsi="楷体" w:eastAsia="楷体" w:cs="楷体"/>
                <w:sz w:val="28"/>
                <w:szCs w:val="28"/>
              </w:rPr>
            </w:pPr>
            <w:r>
              <w:rPr>
                <w:rFonts w:hint="eastAsia" w:ascii="楷体" w:hAnsi="楷体" w:eastAsia="楷体" w:cs="楷体"/>
                <w:sz w:val="28"/>
                <w:szCs w:val="28"/>
              </w:rPr>
              <w:t>公司名称</w:t>
            </w:r>
          </w:p>
        </w:tc>
        <w:tc>
          <w:tcPr>
            <w:tcW w:w="3459" w:type="pct"/>
            <w:gridSpan w:val="8"/>
            <w:noWrap w:val="0"/>
            <w:vAlign w:val="center"/>
          </w:tcPr>
          <w:p w14:paraId="0EF7A516">
            <w:pPr>
              <w:pStyle w:val="4"/>
              <w:spacing w:line="360" w:lineRule="auto"/>
              <w:ind w:firstLine="0"/>
              <w:jc w:val="center"/>
              <w:rPr>
                <w:rFonts w:hint="eastAsia" w:ascii="楷体" w:hAnsi="楷体" w:eastAsia="楷体" w:cs="楷体"/>
                <w:sz w:val="28"/>
                <w:szCs w:val="28"/>
              </w:rPr>
            </w:pPr>
          </w:p>
        </w:tc>
      </w:tr>
      <w:tr w14:paraId="3E722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58" w:type="pct"/>
            <w:noWrap w:val="0"/>
            <w:vAlign w:val="center"/>
          </w:tcPr>
          <w:p w14:paraId="2FBD151F">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2</w:t>
            </w:r>
          </w:p>
        </w:tc>
        <w:tc>
          <w:tcPr>
            <w:tcW w:w="982" w:type="pct"/>
            <w:noWrap w:val="0"/>
            <w:vAlign w:val="center"/>
          </w:tcPr>
          <w:p w14:paraId="2A3FD74C">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注册资金</w:t>
            </w:r>
          </w:p>
        </w:tc>
        <w:tc>
          <w:tcPr>
            <w:tcW w:w="723" w:type="pct"/>
            <w:noWrap w:val="0"/>
            <w:vAlign w:val="center"/>
          </w:tcPr>
          <w:p w14:paraId="6BEF8245">
            <w:pPr>
              <w:pStyle w:val="4"/>
              <w:spacing w:line="360" w:lineRule="auto"/>
              <w:ind w:firstLine="0"/>
              <w:jc w:val="center"/>
              <w:rPr>
                <w:rFonts w:hint="eastAsia" w:ascii="楷体" w:hAnsi="楷体" w:eastAsia="楷体" w:cs="楷体"/>
                <w:sz w:val="28"/>
                <w:szCs w:val="28"/>
              </w:rPr>
            </w:pPr>
          </w:p>
        </w:tc>
        <w:tc>
          <w:tcPr>
            <w:tcW w:w="416" w:type="pct"/>
            <w:gridSpan w:val="2"/>
            <w:noWrap w:val="0"/>
            <w:vAlign w:val="center"/>
          </w:tcPr>
          <w:p w14:paraId="473473C4">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3</w:t>
            </w:r>
          </w:p>
        </w:tc>
        <w:tc>
          <w:tcPr>
            <w:tcW w:w="1196" w:type="pct"/>
            <w:gridSpan w:val="3"/>
            <w:noWrap w:val="0"/>
            <w:vAlign w:val="center"/>
          </w:tcPr>
          <w:p w14:paraId="442C7779">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公司地址</w:t>
            </w:r>
          </w:p>
        </w:tc>
        <w:tc>
          <w:tcPr>
            <w:tcW w:w="1123" w:type="pct"/>
            <w:gridSpan w:val="2"/>
            <w:noWrap w:val="0"/>
            <w:vAlign w:val="center"/>
          </w:tcPr>
          <w:p w14:paraId="6BB31B2F">
            <w:pPr>
              <w:pStyle w:val="4"/>
              <w:spacing w:line="360" w:lineRule="auto"/>
              <w:ind w:firstLine="0"/>
              <w:jc w:val="center"/>
              <w:rPr>
                <w:rFonts w:hint="eastAsia" w:ascii="楷体" w:hAnsi="楷体" w:eastAsia="楷体" w:cs="楷体"/>
                <w:sz w:val="28"/>
                <w:szCs w:val="28"/>
              </w:rPr>
            </w:pPr>
          </w:p>
        </w:tc>
      </w:tr>
      <w:tr w14:paraId="35114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58" w:type="pct"/>
            <w:noWrap w:val="0"/>
            <w:vAlign w:val="center"/>
          </w:tcPr>
          <w:p w14:paraId="44A030CF">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4</w:t>
            </w:r>
          </w:p>
        </w:tc>
        <w:tc>
          <w:tcPr>
            <w:tcW w:w="982" w:type="pct"/>
            <w:noWrap w:val="0"/>
            <w:vAlign w:val="center"/>
          </w:tcPr>
          <w:p w14:paraId="69F2ACD2">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从业人数</w:t>
            </w:r>
          </w:p>
        </w:tc>
        <w:tc>
          <w:tcPr>
            <w:tcW w:w="723" w:type="pct"/>
            <w:noWrap w:val="0"/>
            <w:vAlign w:val="center"/>
          </w:tcPr>
          <w:p w14:paraId="4DAB3784">
            <w:pPr>
              <w:pStyle w:val="4"/>
              <w:spacing w:line="360" w:lineRule="auto"/>
              <w:ind w:firstLine="0"/>
              <w:jc w:val="center"/>
              <w:rPr>
                <w:rFonts w:hint="eastAsia" w:ascii="楷体" w:hAnsi="楷体" w:eastAsia="楷体" w:cs="楷体"/>
                <w:sz w:val="28"/>
                <w:szCs w:val="28"/>
              </w:rPr>
            </w:pPr>
          </w:p>
        </w:tc>
        <w:tc>
          <w:tcPr>
            <w:tcW w:w="416" w:type="pct"/>
            <w:gridSpan w:val="2"/>
            <w:noWrap w:val="0"/>
            <w:vAlign w:val="center"/>
          </w:tcPr>
          <w:p w14:paraId="03347BDC">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5</w:t>
            </w:r>
          </w:p>
        </w:tc>
        <w:tc>
          <w:tcPr>
            <w:tcW w:w="1196" w:type="pct"/>
            <w:gridSpan w:val="3"/>
            <w:noWrap w:val="0"/>
            <w:vAlign w:val="center"/>
          </w:tcPr>
          <w:p w14:paraId="3A57901E">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法定代表人</w:t>
            </w:r>
          </w:p>
        </w:tc>
        <w:tc>
          <w:tcPr>
            <w:tcW w:w="1123" w:type="pct"/>
            <w:gridSpan w:val="2"/>
            <w:noWrap w:val="0"/>
            <w:vAlign w:val="center"/>
          </w:tcPr>
          <w:p w14:paraId="7587B1CE">
            <w:pPr>
              <w:pStyle w:val="4"/>
              <w:spacing w:line="360" w:lineRule="auto"/>
              <w:ind w:firstLine="0"/>
              <w:jc w:val="center"/>
              <w:rPr>
                <w:rFonts w:hint="eastAsia" w:ascii="楷体" w:hAnsi="楷体" w:eastAsia="楷体" w:cs="楷体"/>
                <w:sz w:val="28"/>
                <w:szCs w:val="28"/>
              </w:rPr>
            </w:pPr>
          </w:p>
        </w:tc>
      </w:tr>
      <w:tr w14:paraId="7B176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58" w:type="pct"/>
            <w:noWrap w:val="0"/>
            <w:vAlign w:val="center"/>
          </w:tcPr>
          <w:p w14:paraId="5F5DCBA6">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6</w:t>
            </w:r>
          </w:p>
        </w:tc>
        <w:tc>
          <w:tcPr>
            <w:tcW w:w="982" w:type="pct"/>
            <w:noWrap w:val="0"/>
            <w:vAlign w:val="center"/>
          </w:tcPr>
          <w:p w14:paraId="3F3CBBDE">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开户银行</w:t>
            </w:r>
          </w:p>
        </w:tc>
        <w:tc>
          <w:tcPr>
            <w:tcW w:w="723" w:type="pct"/>
            <w:noWrap w:val="0"/>
            <w:vAlign w:val="center"/>
          </w:tcPr>
          <w:p w14:paraId="0A74C050">
            <w:pPr>
              <w:pStyle w:val="4"/>
              <w:spacing w:line="360" w:lineRule="auto"/>
              <w:ind w:firstLine="0"/>
              <w:jc w:val="center"/>
              <w:rPr>
                <w:rFonts w:hint="eastAsia" w:ascii="楷体" w:hAnsi="楷体" w:eastAsia="楷体" w:cs="楷体"/>
                <w:sz w:val="28"/>
                <w:szCs w:val="28"/>
              </w:rPr>
            </w:pPr>
          </w:p>
        </w:tc>
        <w:tc>
          <w:tcPr>
            <w:tcW w:w="416" w:type="pct"/>
            <w:gridSpan w:val="2"/>
            <w:noWrap w:val="0"/>
            <w:vAlign w:val="center"/>
          </w:tcPr>
          <w:p w14:paraId="13694A0A">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7</w:t>
            </w:r>
          </w:p>
        </w:tc>
        <w:tc>
          <w:tcPr>
            <w:tcW w:w="1196" w:type="pct"/>
            <w:gridSpan w:val="3"/>
            <w:noWrap w:val="0"/>
            <w:vAlign w:val="center"/>
          </w:tcPr>
          <w:p w14:paraId="5164FD81">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账号</w:t>
            </w:r>
          </w:p>
        </w:tc>
        <w:tc>
          <w:tcPr>
            <w:tcW w:w="1123" w:type="pct"/>
            <w:gridSpan w:val="2"/>
            <w:noWrap w:val="0"/>
            <w:vAlign w:val="center"/>
          </w:tcPr>
          <w:p w14:paraId="192265AE">
            <w:pPr>
              <w:pStyle w:val="4"/>
              <w:spacing w:line="360" w:lineRule="auto"/>
              <w:ind w:firstLine="0"/>
              <w:jc w:val="center"/>
              <w:rPr>
                <w:rFonts w:hint="eastAsia" w:ascii="楷体" w:hAnsi="楷体" w:eastAsia="楷体" w:cs="楷体"/>
                <w:sz w:val="28"/>
                <w:szCs w:val="28"/>
              </w:rPr>
            </w:pPr>
          </w:p>
        </w:tc>
      </w:tr>
      <w:tr w14:paraId="148E2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58" w:type="pct"/>
            <w:tcBorders>
              <w:bottom w:val="single" w:color="auto" w:sz="4" w:space="0"/>
            </w:tcBorders>
            <w:noWrap w:val="0"/>
            <w:vAlign w:val="center"/>
          </w:tcPr>
          <w:p w14:paraId="1087374A">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8</w:t>
            </w:r>
          </w:p>
        </w:tc>
        <w:tc>
          <w:tcPr>
            <w:tcW w:w="982" w:type="pct"/>
            <w:tcBorders>
              <w:bottom w:val="single" w:color="auto" w:sz="4" w:space="0"/>
            </w:tcBorders>
            <w:noWrap w:val="0"/>
            <w:vAlign w:val="center"/>
          </w:tcPr>
          <w:p w14:paraId="1330816D">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项目联系人</w:t>
            </w:r>
          </w:p>
        </w:tc>
        <w:tc>
          <w:tcPr>
            <w:tcW w:w="723" w:type="pct"/>
            <w:tcBorders>
              <w:bottom w:val="single" w:color="auto" w:sz="4" w:space="0"/>
            </w:tcBorders>
            <w:noWrap w:val="0"/>
            <w:vAlign w:val="center"/>
          </w:tcPr>
          <w:p w14:paraId="52FB3D81">
            <w:pPr>
              <w:pStyle w:val="4"/>
              <w:spacing w:line="360" w:lineRule="auto"/>
              <w:ind w:firstLine="0"/>
              <w:jc w:val="center"/>
              <w:rPr>
                <w:rFonts w:hint="eastAsia" w:ascii="楷体" w:hAnsi="楷体" w:eastAsia="楷体" w:cs="楷体"/>
                <w:sz w:val="28"/>
                <w:szCs w:val="28"/>
              </w:rPr>
            </w:pPr>
          </w:p>
        </w:tc>
        <w:tc>
          <w:tcPr>
            <w:tcW w:w="416" w:type="pct"/>
            <w:gridSpan w:val="2"/>
            <w:tcBorders>
              <w:bottom w:val="single" w:color="auto" w:sz="4" w:space="0"/>
            </w:tcBorders>
            <w:noWrap w:val="0"/>
            <w:vAlign w:val="center"/>
          </w:tcPr>
          <w:p w14:paraId="500E6635">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9</w:t>
            </w:r>
          </w:p>
        </w:tc>
        <w:tc>
          <w:tcPr>
            <w:tcW w:w="1196" w:type="pct"/>
            <w:gridSpan w:val="3"/>
            <w:tcBorders>
              <w:bottom w:val="single" w:color="auto" w:sz="4" w:space="0"/>
            </w:tcBorders>
            <w:noWrap w:val="0"/>
            <w:vAlign w:val="center"/>
          </w:tcPr>
          <w:p w14:paraId="329CE00D">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联系电话</w:t>
            </w:r>
          </w:p>
        </w:tc>
        <w:tc>
          <w:tcPr>
            <w:tcW w:w="1123" w:type="pct"/>
            <w:gridSpan w:val="2"/>
            <w:tcBorders>
              <w:bottom w:val="single" w:color="auto" w:sz="4" w:space="0"/>
            </w:tcBorders>
            <w:noWrap w:val="0"/>
            <w:vAlign w:val="center"/>
          </w:tcPr>
          <w:p w14:paraId="7E8763DA">
            <w:pPr>
              <w:pStyle w:val="4"/>
              <w:spacing w:line="360" w:lineRule="auto"/>
              <w:ind w:firstLine="0"/>
              <w:jc w:val="center"/>
              <w:rPr>
                <w:rFonts w:hint="eastAsia" w:ascii="楷体" w:hAnsi="楷体" w:eastAsia="楷体" w:cs="楷体"/>
                <w:sz w:val="28"/>
                <w:szCs w:val="28"/>
              </w:rPr>
            </w:pPr>
          </w:p>
        </w:tc>
      </w:tr>
      <w:tr w14:paraId="275D7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58" w:type="pct"/>
            <w:shd w:val="clear" w:color="auto" w:fill="D9D9D9"/>
            <w:noWrap w:val="0"/>
            <w:vAlign w:val="center"/>
          </w:tcPr>
          <w:p w14:paraId="238AE170">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二</w:t>
            </w:r>
          </w:p>
        </w:tc>
        <w:tc>
          <w:tcPr>
            <w:tcW w:w="4441" w:type="pct"/>
            <w:gridSpan w:val="9"/>
            <w:shd w:val="clear" w:color="auto" w:fill="D9D9D9"/>
            <w:noWrap w:val="0"/>
            <w:vAlign w:val="center"/>
          </w:tcPr>
          <w:p w14:paraId="396A688C">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公司财务状况</w:t>
            </w:r>
          </w:p>
        </w:tc>
      </w:tr>
      <w:tr w14:paraId="1EBEA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558" w:type="pct"/>
            <w:noWrap w:val="0"/>
            <w:vAlign w:val="center"/>
          </w:tcPr>
          <w:p w14:paraId="56892E67">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（一）</w:t>
            </w:r>
          </w:p>
        </w:tc>
        <w:tc>
          <w:tcPr>
            <w:tcW w:w="4441" w:type="pct"/>
            <w:gridSpan w:val="9"/>
            <w:noWrap w:val="0"/>
            <w:vAlign w:val="center"/>
          </w:tcPr>
          <w:p w14:paraId="27F4C76C">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color w:val="auto"/>
                <w:sz w:val="28"/>
                <w:szCs w:val="28"/>
                <w:u w:val="none"/>
                <w:lang w:val="en-US" w:eastAsia="zh-CN"/>
              </w:rPr>
              <w:t>2024</w:t>
            </w:r>
            <w:r>
              <w:rPr>
                <w:rFonts w:hint="eastAsia" w:ascii="楷体" w:hAnsi="楷体" w:eastAsia="楷体" w:cs="楷体"/>
                <w:b/>
                <w:sz w:val="28"/>
                <w:szCs w:val="28"/>
                <w:u w:val="none"/>
              </w:rPr>
              <w:t>年</w:t>
            </w:r>
            <w:r>
              <w:rPr>
                <w:rFonts w:hint="eastAsia" w:ascii="楷体" w:hAnsi="楷体" w:eastAsia="楷体" w:cs="楷体"/>
                <w:b/>
                <w:sz w:val="28"/>
                <w:szCs w:val="28"/>
              </w:rPr>
              <w:t>度财务状况</w:t>
            </w:r>
          </w:p>
        </w:tc>
      </w:tr>
      <w:tr w14:paraId="20ABC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558" w:type="pct"/>
            <w:noWrap w:val="0"/>
            <w:vAlign w:val="center"/>
          </w:tcPr>
          <w:p w14:paraId="2897F6A4">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1</w:t>
            </w:r>
          </w:p>
        </w:tc>
        <w:tc>
          <w:tcPr>
            <w:tcW w:w="982" w:type="pct"/>
            <w:noWrap w:val="0"/>
            <w:vAlign w:val="center"/>
          </w:tcPr>
          <w:p w14:paraId="29A8A55B">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营业收入（万）：</w:t>
            </w:r>
          </w:p>
        </w:tc>
        <w:tc>
          <w:tcPr>
            <w:tcW w:w="723" w:type="pct"/>
            <w:noWrap w:val="0"/>
            <w:vAlign w:val="center"/>
          </w:tcPr>
          <w:p w14:paraId="2A946EB6">
            <w:pPr>
              <w:pStyle w:val="4"/>
              <w:spacing w:line="360" w:lineRule="auto"/>
              <w:ind w:firstLine="0"/>
              <w:jc w:val="center"/>
              <w:rPr>
                <w:rFonts w:hint="eastAsia" w:ascii="楷体" w:hAnsi="楷体" w:eastAsia="楷体" w:cs="楷体"/>
                <w:sz w:val="28"/>
                <w:szCs w:val="28"/>
              </w:rPr>
            </w:pPr>
          </w:p>
        </w:tc>
        <w:tc>
          <w:tcPr>
            <w:tcW w:w="416" w:type="pct"/>
            <w:gridSpan w:val="2"/>
            <w:noWrap w:val="0"/>
            <w:vAlign w:val="center"/>
          </w:tcPr>
          <w:p w14:paraId="61ABD5DC">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2</w:t>
            </w:r>
          </w:p>
        </w:tc>
        <w:tc>
          <w:tcPr>
            <w:tcW w:w="1196" w:type="pct"/>
            <w:gridSpan w:val="3"/>
            <w:noWrap w:val="0"/>
            <w:vAlign w:val="center"/>
          </w:tcPr>
          <w:p w14:paraId="1D20314C">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利润总额（万）</w:t>
            </w:r>
          </w:p>
        </w:tc>
        <w:tc>
          <w:tcPr>
            <w:tcW w:w="1123" w:type="pct"/>
            <w:gridSpan w:val="2"/>
            <w:noWrap w:val="0"/>
            <w:vAlign w:val="center"/>
          </w:tcPr>
          <w:p w14:paraId="45789355">
            <w:pPr>
              <w:pStyle w:val="4"/>
              <w:spacing w:line="360" w:lineRule="auto"/>
              <w:ind w:firstLine="0"/>
              <w:jc w:val="center"/>
              <w:rPr>
                <w:rFonts w:hint="eastAsia" w:ascii="楷体" w:hAnsi="楷体" w:eastAsia="楷体" w:cs="楷体"/>
                <w:sz w:val="28"/>
                <w:szCs w:val="28"/>
              </w:rPr>
            </w:pPr>
          </w:p>
        </w:tc>
      </w:tr>
      <w:tr w14:paraId="10F5A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558" w:type="pct"/>
            <w:noWrap w:val="0"/>
            <w:vAlign w:val="center"/>
          </w:tcPr>
          <w:p w14:paraId="16FFA15A">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3</w:t>
            </w:r>
          </w:p>
        </w:tc>
        <w:tc>
          <w:tcPr>
            <w:tcW w:w="982" w:type="pct"/>
            <w:noWrap w:val="0"/>
            <w:vAlign w:val="center"/>
          </w:tcPr>
          <w:p w14:paraId="6904CBCE">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年末“固定资产合计”（万）</w:t>
            </w:r>
          </w:p>
        </w:tc>
        <w:tc>
          <w:tcPr>
            <w:tcW w:w="723" w:type="pct"/>
            <w:noWrap w:val="0"/>
            <w:vAlign w:val="center"/>
          </w:tcPr>
          <w:p w14:paraId="61DDE032">
            <w:pPr>
              <w:pStyle w:val="4"/>
              <w:spacing w:line="360" w:lineRule="auto"/>
              <w:ind w:firstLine="0"/>
              <w:jc w:val="center"/>
              <w:rPr>
                <w:rFonts w:hint="eastAsia" w:ascii="楷体" w:hAnsi="楷体" w:eastAsia="楷体" w:cs="楷体"/>
                <w:sz w:val="28"/>
                <w:szCs w:val="28"/>
              </w:rPr>
            </w:pPr>
          </w:p>
        </w:tc>
        <w:tc>
          <w:tcPr>
            <w:tcW w:w="416" w:type="pct"/>
            <w:gridSpan w:val="2"/>
            <w:noWrap w:val="0"/>
            <w:vAlign w:val="center"/>
          </w:tcPr>
          <w:p w14:paraId="46928D53">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4</w:t>
            </w:r>
          </w:p>
        </w:tc>
        <w:tc>
          <w:tcPr>
            <w:tcW w:w="1196" w:type="pct"/>
            <w:gridSpan w:val="3"/>
            <w:noWrap w:val="0"/>
            <w:vAlign w:val="center"/>
          </w:tcPr>
          <w:p w14:paraId="2A4138AC">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年末“流动资产”余额（万）</w:t>
            </w:r>
          </w:p>
        </w:tc>
        <w:tc>
          <w:tcPr>
            <w:tcW w:w="1123" w:type="pct"/>
            <w:gridSpan w:val="2"/>
            <w:noWrap w:val="0"/>
            <w:vAlign w:val="center"/>
          </w:tcPr>
          <w:p w14:paraId="7A1494F1">
            <w:pPr>
              <w:pStyle w:val="4"/>
              <w:spacing w:line="360" w:lineRule="auto"/>
              <w:ind w:firstLine="0"/>
              <w:jc w:val="center"/>
              <w:rPr>
                <w:rFonts w:hint="eastAsia" w:ascii="楷体" w:hAnsi="楷体" w:eastAsia="楷体" w:cs="楷体"/>
                <w:sz w:val="28"/>
                <w:szCs w:val="28"/>
              </w:rPr>
            </w:pPr>
          </w:p>
        </w:tc>
      </w:tr>
      <w:tr w14:paraId="59816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5" w:hRule="atLeast"/>
          <w:jc w:val="center"/>
        </w:trPr>
        <w:tc>
          <w:tcPr>
            <w:tcW w:w="558" w:type="pct"/>
            <w:noWrap w:val="0"/>
            <w:vAlign w:val="center"/>
          </w:tcPr>
          <w:p w14:paraId="1D6FFF97">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5</w:t>
            </w:r>
          </w:p>
        </w:tc>
        <w:tc>
          <w:tcPr>
            <w:tcW w:w="982" w:type="pct"/>
            <w:noWrap w:val="0"/>
            <w:vAlign w:val="center"/>
          </w:tcPr>
          <w:p w14:paraId="05B56F70">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年末“短期负债”余额（万）</w:t>
            </w:r>
          </w:p>
        </w:tc>
        <w:tc>
          <w:tcPr>
            <w:tcW w:w="723" w:type="pct"/>
            <w:noWrap w:val="0"/>
            <w:vAlign w:val="center"/>
          </w:tcPr>
          <w:p w14:paraId="0875CA97">
            <w:pPr>
              <w:pStyle w:val="4"/>
              <w:spacing w:line="360" w:lineRule="auto"/>
              <w:ind w:firstLine="0"/>
              <w:jc w:val="center"/>
              <w:rPr>
                <w:rFonts w:hint="eastAsia" w:ascii="楷体" w:hAnsi="楷体" w:eastAsia="楷体" w:cs="楷体"/>
                <w:sz w:val="28"/>
                <w:szCs w:val="28"/>
              </w:rPr>
            </w:pPr>
          </w:p>
        </w:tc>
        <w:tc>
          <w:tcPr>
            <w:tcW w:w="416" w:type="pct"/>
            <w:gridSpan w:val="2"/>
            <w:noWrap w:val="0"/>
            <w:vAlign w:val="center"/>
          </w:tcPr>
          <w:p w14:paraId="48758F66">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6</w:t>
            </w:r>
          </w:p>
        </w:tc>
        <w:tc>
          <w:tcPr>
            <w:tcW w:w="1196" w:type="pct"/>
            <w:gridSpan w:val="3"/>
            <w:noWrap w:val="0"/>
            <w:vAlign w:val="center"/>
          </w:tcPr>
          <w:p w14:paraId="47CB88AB">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年末“长期负债”余额（万）</w:t>
            </w:r>
          </w:p>
        </w:tc>
        <w:tc>
          <w:tcPr>
            <w:tcW w:w="1123" w:type="pct"/>
            <w:gridSpan w:val="2"/>
            <w:noWrap w:val="0"/>
            <w:vAlign w:val="center"/>
          </w:tcPr>
          <w:p w14:paraId="14144F21">
            <w:pPr>
              <w:pStyle w:val="4"/>
              <w:spacing w:line="360" w:lineRule="auto"/>
              <w:ind w:firstLine="0"/>
              <w:jc w:val="center"/>
              <w:rPr>
                <w:rFonts w:hint="eastAsia" w:ascii="楷体" w:hAnsi="楷体" w:eastAsia="楷体" w:cs="楷体"/>
                <w:sz w:val="28"/>
                <w:szCs w:val="28"/>
              </w:rPr>
            </w:pPr>
          </w:p>
        </w:tc>
      </w:tr>
      <w:tr w14:paraId="1D126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5" w:hRule="atLeast"/>
          <w:jc w:val="center"/>
        </w:trPr>
        <w:tc>
          <w:tcPr>
            <w:tcW w:w="558" w:type="pct"/>
            <w:noWrap w:val="0"/>
            <w:vAlign w:val="center"/>
          </w:tcPr>
          <w:p w14:paraId="192CA161">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7</w:t>
            </w:r>
          </w:p>
        </w:tc>
        <w:tc>
          <w:tcPr>
            <w:tcW w:w="982" w:type="pct"/>
            <w:noWrap w:val="0"/>
            <w:vAlign w:val="center"/>
          </w:tcPr>
          <w:p w14:paraId="06429A27">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年末“资产总计”余额（万）</w:t>
            </w:r>
          </w:p>
        </w:tc>
        <w:tc>
          <w:tcPr>
            <w:tcW w:w="723" w:type="pct"/>
            <w:noWrap w:val="0"/>
            <w:vAlign w:val="center"/>
          </w:tcPr>
          <w:p w14:paraId="29EF1095">
            <w:pPr>
              <w:pStyle w:val="4"/>
              <w:spacing w:line="360" w:lineRule="auto"/>
              <w:ind w:firstLine="0"/>
              <w:jc w:val="center"/>
              <w:rPr>
                <w:rFonts w:hint="eastAsia" w:ascii="楷体" w:hAnsi="楷体" w:eastAsia="楷体" w:cs="楷体"/>
                <w:sz w:val="28"/>
                <w:szCs w:val="28"/>
              </w:rPr>
            </w:pPr>
          </w:p>
        </w:tc>
        <w:tc>
          <w:tcPr>
            <w:tcW w:w="416" w:type="pct"/>
            <w:gridSpan w:val="2"/>
            <w:noWrap w:val="0"/>
            <w:vAlign w:val="center"/>
          </w:tcPr>
          <w:p w14:paraId="6B190C84">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8</w:t>
            </w:r>
          </w:p>
        </w:tc>
        <w:tc>
          <w:tcPr>
            <w:tcW w:w="1196" w:type="pct"/>
            <w:gridSpan w:val="3"/>
            <w:noWrap w:val="0"/>
            <w:vAlign w:val="center"/>
          </w:tcPr>
          <w:p w14:paraId="7458D0A1">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年末“货币资金”余额（万）</w:t>
            </w:r>
          </w:p>
        </w:tc>
        <w:tc>
          <w:tcPr>
            <w:tcW w:w="1123" w:type="pct"/>
            <w:gridSpan w:val="2"/>
            <w:noWrap w:val="0"/>
            <w:vAlign w:val="center"/>
          </w:tcPr>
          <w:p w14:paraId="464BDF55">
            <w:pPr>
              <w:pStyle w:val="4"/>
              <w:spacing w:line="360" w:lineRule="auto"/>
              <w:ind w:firstLine="0"/>
              <w:jc w:val="center"/>
              <w:rPr>
                <w:rFonts w:hint="eastAsia" w:ascii="楷体" w:hAnsi="楷体" w:eastAsia="楷体" w:cs="楷体"/>
                <w:sz w:val="28"/>
                <w:szCs w:val="28"/>
              </w:rPr>
            </w:pPr>
          </w:p>
        </w:tc>
      </w:tr>
      <w:tr w14:paraId="1A219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58" w:type="pct"/>
            <w:shd w:val="clear" w:color="auto" w:fill="D9D9D9"/>
            <w:noWrap w:val="0"/>
            <w:vAlign w:val="center"/>
          </w:tcPr>
          <w:p w14:paraId="2038A5CE">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三</w:t>
            </w:r>
          </w:p>
        </w:tc>
        <w:tc>
          <w:tcPr>
            <w:tcW w:w="4441" w:type="pct"/>
            <w:gridSpan w:val="9"/>
            <w:shd w:val="clear" w:color="auto" w:fill="D9D9D9"/>
            <w:noWrap w:val="0"/>
            <w:vAlign w:val="center"/>
          </w:tcPr>
          <w:p w14:paraId="7A99B9EF">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投标人其他信息</w:t>
            </w:r>
          </w:p>
        </w:tc>
      </w:tr>
      <w:tr w14:paraId="140B1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9" w:hRule="atLeast"/>
          <w:jc w:val="center"/>
        </w:trPr>
        <w:tc>
          <w:tcPr>
            <w:tcW w:w="558" w:type="pct"/>
            <w:noWrap w:val="0"/>
            <w:vAlign w:val="center"/>
          </w:tcPr>
          <w:p w14:paraId="72EFAFD7">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（一）</w:t>
            </w:r>
          </w:p>
        </w:tc>
        <w:tc>
          <w:tcPr>
            <w:tcW w:w="982" w:type="pct"/>
            <w:noWrap w:val="0"/>
            <w:vAlign w:val="center"/>
          </w:tcPr>
          <w:p w14:paraId="6F59F8A5">
            <w:pPr>
              <w:pStyle w:val="4"/>
              <w:spacing w:line="360" w:lineRule="auto"/>
              <w:ind w:firstLine="0"/>
              <w:jc w:val="center"/>
              <w:rPr>
                <w:rFonts w:hint="eastAsia" w:ascii="楷体" w:hAnsi="楷体" w:eastAsia="楷体" w:cs="楷体"/>
                <w:color w:val="auto"/>
                <w:sz w:val="28"/>
                <w:szCs w:val="28"/>
              </w:rPr>
            </w:pPr>
            <w:r>
              <w:rPr>
                <w:rFonts w:hint="eastAsia" w:ascii="楷体" w:hAnsi="楷体" w:eastAsia="楷体" w:cs="楷体"/>
                <w:color w:val="auto"/>
                <w:sz w:val="28"/>
                <w:szCs w:val="28"/>
              </w:rPr>
              <w:t>公司</w:t>
            </w:r>
            <w:r>
              <w:rPr>
                <w:rFonts w:hint="eastAsia" w:ascii="楷体" w:hAnsi="楷体" w:eastAsia="楷体" w:cs="楷体"/>
                <w:color w:val="auto"/>
                <w:sz w:val="28"/>
                <w:szCs w:val="28"/>
                <w:lang w:eastAsia="zh-CN"/>
              </w:rPr>
              <w:t>近三年</w:t>
            </w:r>
            <w:r>
              <w:rPr>
                <w:rFonts w:hint="eastAsia" w:ascii="楷体" w:hAnsi="楷体" w:eastAsia="楷体" w:cs="楷体"/>
                <w:color w:val="auto"/>
                <w:sz w:val="28"/>
                <w:szCs w:val="28"/>
              </w:rPr>
              <w:t>取得的相关资质及等级：</w:t>
            </w:r>
          </w:p>
        </w:tc>
        <w:tc>
          <w:tcPr>
            <w:tcW w:w="3459" w:type="pct"/>
            <w:gridSpan w:val="8"/>
            <w:noWrap w:val="0"/>
            <w:vAlign w:val="center"/>
          </w:tcPr>
          <w:p w14:paraId="05A7F5D0">
            <w:pPr>
              <w:pStyle w:val="4"/>
              <w:spacing w:line="360" w:lineRule="auto"/>
              <w:ind w:firstLine="0"/>
              <w:jc w:val="center"/>
              <w:rPr>
                <w:rFonts w:hint="eastAsia" w:ascii="楷体" w:hAnsi="楷体" w:eastAsia="楷体" w:cs="楷体"/>
                <w:sz w:val="28"/>
                <w:szCs w:val="28"/>
              </w:rPr>
            </w:pPr>
          </w:p>
        </w:tc>
      </w:tr>
      <w:tr w14:paraId="31446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5" w:hRule="atLeast"/>
          <w:jc w:val="center"/>
        </w:trPr>
        <w:tc>
          <w:tcPr>
            <w:tcW w:w="558" w:type="pct"/>
            <w:noWrap w:val="0"/>
            <w:vAlign w:val="center"/>
          </w:tcPr>
          <w:p w14:paraId="3354F7F5">
            <w:pPr>
              <w:pStyle w:val="4"/>
              <w:spacing w:line="360" w:lineRule="auto"/>
              <w:ind w:firstLine="0"/>
              <w:jc w:val="center"/>
              <w:rPr>
                <w:rFonts w:hint="eastAsia" w:ascii="楷体" w:hAnsi="楷体" w:eastAsia="楷体" w:cs="楷体"/>
                <w:sz w:val="28"/>
                <w:szCs w:val="28"/>
              </w:rPr>
            </w:pPr>
            <w:r>
              <w:rPr>
                <w:rFonts w:hint="eastAsia" w:ascii="楷体" w:hAnsi="楷体" w:eastAsia="楷体" w:cs="楷体"/>
                <w:sz w:val="28"/>
                <w:szCs w:val="28"/>
              </w:rPr>
              <w:t>（二）</w:t>
            </w:r>
          </w:p>
        </w:tc>
        <w:tc>
          <w:tcPr>
            <w:tcW w:w="982" w:type="pct"/>
            <w:noWrap w:val="0"/>
            <w:vAlign w:val="center"/>
          </w:tcPr>
          <w:p w14:paraId="05CBBF17">
            <w:pPr>
              <w:pStyle w:val="4"/>
              <w:spacing w:line="360" w:lineRule="auto"/>
              <w:ind w:firstLine="0"/>
              <w:jc w:val="center"/>
              <w:rPr>
                <w:rFonts w:hint="eastAsia" w:ascii="楷体" w:hAnsi="楷体" w:eastAsia="楷体" w:cs="楷体"/>
                <w:color w:val="auto"/>
                <w:sz w:val="28"/>
                <w:szCs w:val="28"/>
              </w:rPr>
            </w:pPr>
            <w:r>
              <w:rPr>
                <w:rFonts w:hint="eastAsia" w:ascii="楷体" w:hAnsi="楷体" w:eastAsia="楷体" w:cs="楷体"/>
                <w:color w:val="auto"/>
                <w:sz w:val="28"/>
                <w:szCs w:val="28"/>
              </w:rPr>
              <w:t>公司</w:t>
            </w:r>
            <w:r>
              <w:rPr>
                <w:rFonts w:hint="eastAsia" w:ascii="楷体" w:hAnsi="楷体" w:eastAsia="楷体" w:cs="楷体"/>
                <w:color w:val="auto"/>
                <w:sz w:val="28"/>
                <w:szCs w:val="28"/>
                <w:lang w:eastAsia="zh-CN"/>
              </w:rPr>
              <w:t>近三年</w:t>
            </w:r>
            <w:r>
              <w:rPr>
                <w:rFonts w:hint="eastAsia" w:ascii="楷体" w:hAnsi="楷体" w:eastAsia="楷体" w:cs="楷体"/>
                <w:color w:val="auto"/>
                <w:sz w:val="28"/>
                <w:szCs w:val="28"/>
              </w:rPr>
              <w:t>获得的荣誉及表彰情况</w:t>
            </w:r>
          </w:p>
        </w:tc>
        <w:tc>
          <w:tcPr>
            <w:tcW w:w="3459" w:type="pct"/>
            <w:gridSpan w:val="8"/>
            <w:noWrap w:val="0"/>
            <w:vAlign w:val="center"/>
          </w:tcPr>
          <w:p w14:paraId="44341701">
            <w:pPr>
              <w:pStyle w:val="4"/>
              <w:spacing w:line="360" w:lineRule="auto"/>
              <w:ind w:firstLine="0"/>
              <w:jc w:val="center"/>
              <w:rPr>
                <w:rFonts w:hint="eastAsia" w:ascii="楷体" w:hAnsi="楷体" w:eastAsia="楷体" w:cs="楷体"/>
                <w:sz w:val="28"/>
                <w:szCs w:val="28"/>
              </w:rPr>
            </w:pPr>
          </w:p>
        </w:tc>
      </w:tr>
      <w:tr w14:paraId="10925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58" w:type="pct"/>
            <w:shd w:val="clear" w:color="auto" w:fill="BFBFBF"/>
            <w:noWrap w:val="0"/>
            <w:vAlign w:val="center"/>
          </w:tcPr>
          <w:p w14:paraId="78E9A458">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四</w:t>
            </w:r>
          </w:p>
        </w:tc>
        <w:tc>
          <w:tcPr>
            <w:tcW w:w="4441" w:type="pct"/>
            <w:gridSpan w:val="9"/>
            <w:shd w:val="clear" w:color="auto" w:fill="BFBFBF"/>
            <w:noWrap w:val="0"/>
            <w:vAlign w:val="center"/>
          </w:tcPr>
          <w:p w14:paraId="33C3C52E">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 xml:space="preserve">提供本项目服务所必须的专业设备一览表 </w:t>
            </w:r>
          </w:p>
        </w:tc>
      </w:tr>
      <w:tr w14:paraId="4AFB7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558" w:type="pct"/>
            <w:shd w:val="clear" w:color="auto" w:fill="FFFFFF"/>
            <w:noWrap w:val="0"/>
            <w:vAlign w:val="center"/>
          </w:tcPr>
          <w:p w14:paraId="7040DAE6">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序号</w:t>
            </w:r>
          </w:p>
        </w:tc>
        <w:tc>
          <w:tcPr>
            <w:tcW w:w="1920" w:type="pct"/>
            <w:gridSpan w:val="3"/>
            <w:shd w:val="clear" w:color="auto" w:fill="FFFFFF"/>
            <w:noWrap w:val="0"/>
            <w:vAlign w:val="center"/>
          </w:tcPr>
          <w:p w14:paraId="748EC823">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color w:val="000000"/>
                <w:sz w:val="28"/>
                <w:szCs w:val="28"/>
              </w:rPr>
              <w:t>品牌、型号及主要参数配置简述</w:t>
            </w:r>
          </w:p>
        </w:tc>
        <w:tc>
          <w:tcPr>
            <w:tcW w:w="742" w:type="pct"/>
            <w:gridSpan w:val="2"/>
            <w:shd w:val="clear" w:color="auto" w:fill="FFFFFF"/>
            <w:noWrap w:val="0"/>
            <w:vAlign w:val="center"/>
          </w:tcPr>
          <w:p w14:paraId="4FCD3AAE">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购置年份</w:t>
            </w:r>
          </w:p>
        </w:tc>
        <w:tc>
          <w:tcPr>
            <w:tcW w:w="504" w:type="pct"/>
            <w:shd w:val="clear" w:color="auto" w:fill="FFFFFF"/>
            <w:noWrap w:val="0"/>
            <w:vAlign w:val="center"/>
          </w:tcPr>
          <w:p w14:paraId="33D674B8">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价格</w:t>
            </w:r>
          </w:p>
        </w:tc>
        <w:tc>
          <w:tcPr>
            <w:tcW w:w="675" w:type="pct"/>
            <w:gridSpan w:val="2"/>
            <w:shd w:val="clear" w:color="auto" w:fill="FFFFFF"/>
            <w:noWrap w:val="0"/>
            <w:vAlign w:val="center"/>
          </w:tcPr>
          <w:p w14:paraId="3A54A6D4">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数量</w:t>
            </w:r>
          </w:p>
        </w:tc>
        <w:tc>
          <w:tcPr>
            <w:tcW w:w="597" w:type="pct"/>
            <w:shd w:val="clear" w:color="auto" w:fill="FFFFFF"/>
            <w:noWrap w:val="0"/>
            <w:vAlign w:val="center"/>
          </w:tcPr>
          <w:p w14:paraId="3B6892C8">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用途</w:t>
            </w:r>
          </w:p>
        </w:tc>
      </w:tr>
      <w:tr w14:paraId="10205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58" w:type="pct"/>
            <w:shd w:val="clear" w:color="auto" w:fill="FFFFFF"/>
            <w:noWrap w:val="0"/>
            <w:vAlign w:val="center"/>
          </w:tcPr>
          <w:p w14:paraId="3ECF8354">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1</w:t>
            </w:r>
          </w:p>
        </w:tc>
        <w:tc>
          <w:tcPr>
            <w:tcW w:w="1920" w:type="pct"/>
            <w:gridSpan w:val="3"/>
            <w:shd w:val="clear" w:color="auto" w:fill="FFFFFF"/>
            <w:noWrap w:val="0"/>
            <w:vAlign w:val="center"/>
          </w:tcPr>
          <w:p w14:paraId="1FC0CDC9">
            <w:pPr>
              <w:pStyle w:val="4"/>
              <w:spacing w:line="360" w:lineRule="auto"/>
              <w:ind w:firstLine="0"/>
              <w:jc w:val="center"/>
              <w:rPr>
                <w:rFonts w:hint="eastAsia" w:ascii="楷体" w:hAnsi="楷体" w:eastAsia="楷体" w:cs="楷体"/>
                <w:b/>
                <w:sz w:val="28"/>
                <w:szCs w:val="28"/>
              </w:rPr>
            </w:pPr>
          </w:p>
        </w:tc>
        <w:tc>
          <w:tcPr>
            <w:tcW w:w="742" w:type="pct"/>
            <w:gridSpan w:val="2"/>
            <w:shd w:val="clear" w:color="auto" w:fill="FFFFFF"/>
            <w:noWrap w:val="0"/>
            <w:vAlign w:val="center"/>
          </w:tcPr>
          <w:p w14:paraId="0060C9FF">
            <w:pPr>
              <w:pStyle w:val="4"/>
              <w:spacing w:line="360" w:lineRule="auto"/>
              <w:ind w:firstLine="0"/>
              <w:jc w:val="center"/>
              <w:rPr>
                <w:rFonts w:hint="eastAsia" w:ascii="楷体" w:hAnsi="楷体" w:eastAsia="楷体" w:cs="楷体"/>
                <w:b/>
                <w:sz w:val="28"/>
                <w:szCs w:val="28"/>
              </w:rPr>
            </w:pPr>
          </w:p>
        </w:tc>
        <w:tc>
          <w:tcPr>
            <w:tcW w:w="504" w:type="pct"/>
            <w:shd w:val="clear" w:color="auto" w:fill="FFFFFF"/>
            <w:noWrap w:val="0"/>
            <w:vAlign w:val="center"/>
          </w:tcPr>
          <w:p w14:paraId="2348DF28">
            <w:pPr>
              <w:pStyle w:val="4"/>
              <w:spacing w:line="360" w:lineRule="auto"/>
              <w:ind w:firstLine="0"/>
              <w:jc w:val="center"/>
              <w:rPr>
                <w:rFonts w:hint="eastAsia" w:ascii="楷体" w:hAnsi="楷体" w:eastAsia="楷体" w:cs="楷体"/>
                <w:b/>
                <w:sz w:val="28"/>
                <w:szCs w:val="28"/>
              </w:rPr>
            </w:pPr>
          </w:p>
        </w:tc>
        <w:tc>
          <w:tcPr>
            <w:tcW w:w="675" w:type="pct"/>
            <w:gridSpan w:val="2"/>
            <w:shd w:val="clear" w:color="auto" w:fill="FFFFFF"/>
            <w:noWrap w:val="0"/>
            <w:vAlign w:val="center"/>
          </w:tcPr>
          <w:p w14:paraId="4F02A73E">
            <w:pPr>
              <w:pStyle w:val="4"/>
              <w:spacing w:line="360" w:lineRule="auto"/>
              <w:ind w:firstLine="0"/>
              <w:jc w:val="center"/>
              <w:rPr>
                <w:rFonts w:hint="eastAsia" w:ascii="楷体" w:hAnsi="楷体" w:eastAsia="楷体" w:cs="楷体"/>
                <w:b/>
                <w:sz w:val="28"/>
                <w:szCs w:val="28"/>
              </w:rPr>
            </w:pPr>
          </w:p>
        </w:tc>
        <w:tc>
          <w:tcPr>
            <w:tcW w:w="597" w:type="pct"/>
            <w:shd w:val="clear" w:color="auto" w:fill="FFFFFF"/>
            <w:noWrap w:val="0"/>
            <w:vAlign w:val="center"/>
          </w:tcPr>
          <w:p w14:paraId="6A35C3D1">
            <w:pPr>
              <w:pStyle w:val="4"/>
              <w:spacing w:line="360" w:lineRule="auto"/>
              <w:ind w:firstLine="0"/>
              <w:jc w:val="center"/>
              <w:rPr>
                <w:rFonts w:hint="eastAsia" w:ascii="楷体" w:hAnsi="楷体" w:eastAsia="楷体" w:cs="楷体"/>
                <w:b/>
                <w:sz w:val="28"/>
                <w:szCs w:val="28"/>
              </w:rPr>
            </w:pPr>
          </w:p>
        </w:tc>
      </w:tr>
      <w:tr w14:paraId="53A59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558" w:type="pct"/>
            <w:shd w:val="clear" w:color="auto" w:fill="FFFFFF"/>
            <w:noWrap w:val="0"/>
            <w:vAlign w:val="center"/>
          </w:tcPr>
          <w:p w14:paraId="205523BB">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2</w:t>
            </w:r>
          </w:p>
        </w:tc>
        <w:tc>
          <w:tcPr>
            <w:tcW w:w="1920" w:type="pct"/>
            <w:gridSpan w:val="3"/>
            <w:shd w:val="clear" w:color="auto" w:fill="FFFFFF"/>
            <w:noWrap w:val="0"/>
            <w:vAlign w:val="center"/>
          </w:tcPr>
          <w:p w14:paraId="498FF8B4">
            <w:pPr>
              <w:pStyle w:val="4"/>
              <w:spacing w:line="360" w:lineRule="auto"/>
              <w:ind w:firstLine="0"/>
              <w:jc w:val="center"/>
              <w:rPr>
                <w:rFonts w:hint="eastAsia" w:ascii="楷体" w:hAnsi="楷体" w:eastAsia="楷体" w:cs="楷体"/>
                <w:b/>
                <w:sz w:val="28"/>
                <w:szCs w:val="28"/>
              </w:rPr>
            </w:pPr>
          </w:p>
        </w:tc>
        <w:tc>
          <w:tcPr>
            <w:tcW w:w="742" w:type="pct"/>
            <w:gridSpan w:val="2"/>
            <w:shd w:val="clear" w:color="auto" w:fill="FFFFFF"/>
            <w:noWrap w:val="0"/>
            <w:vAlign w:val="center"/>
          </w:tcPr>
          <w:p w14:paraId="2EB51E5E">
            <w:pPr>
              <w:pStyle w:val="4"/>
              <w:spacing w:line="360" w:lineRule="auto"/>
              <w:ind w:firstLine="0"/>
              <w:jc w:val="center"/>
              <w:rPr>
                <w:rFonts w:hint="eastAsia" w:ascii="楷体" w:hAnsi="楷体" w:eastAsia="楷体" w:cs="楷体"/>
                <w:b/>
                <w:sz w:val="28"/>
                <w:szCs w:val="28"/>
              </w:rPr>
            </w:pPr>
          </w:p>
        </w:tc>
        <w:tc>
          <w:tcPr>
            <w:tcW w:w="504" w:type="pct"/>
            <w:shd w:val="clear" w:color="auto" w:fill="FFFFFF"/>
            <w:noWrap w:val="0"/>
            <w:vAlign w:val="center"/>
          </w:tcPr>
          <w:p w14:paraId="26405F6D">
            <w:pPr>
              <w:pStyle w:val="4"/>
              <w:spacing w:line="360" w:lineRule="auto"/>
              <w:ind w:firstLine="0"/>
              <w:jc w:val="center"/>
              <w:rPr>
                <w:rFonts w:hint="eastAsia" w:ascii="楷体" w:hAnsi="楷体" w:eastAsia="楷体" w:cs="楷体"/>
                <w:b/>
                <w:sz w:val="28"/>
                <w:szCs w:val="28"/>
              </w:rPr>
            </w:pPr>
          </w:p>
        </w:tc>
        <w:tc>
          <w:tcPr>
            <w:tcW w:w="675" w:type="pct"/>
            <w:gridSpan w:val="2"/>
            <w:shd w:val="clear" w:color="auto" w:fill="FFFFFF"/>
            <w:noWrap w:val="0"/>
            <w:vAlign w:val="center"/>
          </w:tcPr>
          <w:p w14:paraId="255B12A8">
            <w:pPr>
              <w:pStyle w:val="4"/>
              <w:spacing w:line="360" w:lineRule="auto"/>
              <w:ind w:firstLine="0"/>
              <w:jc w:val="center"/>
              <w:rPr>
                <w:rFonts w:hint="eastAsia" w:ascii="楷体" w:hAnsi="楷体" w:eastAsia="楷体" w:cs="楷体"/>
                <w:b/>
                <w:sz w:val="28"/>
                <w:szCs w:val="28"/>
              </w:rPr>
            </w:pPr>
          </w:p>
        </w:tc>
        <w:tc>
          <w:tcPr>
            <w:tcW w:w="597" w:type="pct"/>
            <w:shd w:val="clear" w:color="auto" w:fill="FFFFFF"/>
            <w:noWrap w:val="0"/>
            <w:vAlign w:val="center"/>
          </w:tcPr>
          <w:p w14:paraId="09B690E7">
            <w:pPr>
              <w:pStyle w:val="4"/>
              <w:spacing w:line="360" w:lineRule="auto"/>
              <w:ind w:firstLine="0"/>
              <w:jc w:val="center"/>
              <w:rPr>
                <w:rFonts w:hint="eastAsia" w:ascii="楷体" w:hAnsi="楷体" w:eastAsia="楷体" w:cs="楷体"/>
                <w:b/>
                <w:sz w:val="28"/>
                <w:szCs w:val="28"/>
              </w:rPr>
            </w:pPr>
          </w:p>
        </w:tc>
      </w:tr>
      <w:tr w14:paraId="0634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58" w:type="pct"/>
            <w:shd w:val="clear" w:color="auto" w:fill="FFFFFF"/>
            <w:noWrap w:val="0"/>
            <w:vAlign w:val="center"/>
          </w:tcPr>
          <w:p w14:paraId="672D2EE9">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3</w:t>
            </w:r>
          </w:p>
        </w:tc>
        <w:tc>
          <w:tcPr>
            <w:tcW w:w="1920" w:type="pct"/>
            <w:gridSpan w:val="3"/>
            <w:shd w:val="clear" w:color="auto" w:fill="FFFFFF"/>
            <w:noWrap w:val="0"/>
            <w:vAlign w:val="center"/>
          </w:tcPr>
          <w:p w14:paraId="3653AF74">
            <w:pPr>
              <w:pStyle w:val="4"/>
              <w:spacing w:line="360" w:lineRule="auto"/>
              <w:ind w:firstLine="0"/>
              <w:jc w:val="center"/>
              <w:rPr>
                <w:rFonts w:hint="eastAsia" w:ascii="楷体" w:hAnsi="楷体" w:eastAsia="楷体" w:cs="楷体"/>
                <w:b/>
                <w:sz w:val="28"/>
                <w:szCs w:val="28"/>
              </w:rPr>
            </w:pPr>
          </w:p>
        </w:tc>
        <w:tc>
          <w:tcPr>
            <w:tcW w:w="742" w:type="pct"/>
            <w:gridSpan w:val="2"/>
            <w:shd w:val="clear" w:color="auto" w:fill="FFFFFF"/>
            <w:noWrap w:val="0"/>
            <w:vAlign w:val="center"/>
          </w:tcPr>
          <w:p w14:paraId="40402FEA">
            <w:pPr>
              <w:pStyle w:val="4"/>
              <w:spacing w:line="360" w:lineRule="auto"/>
              <w:ind w:firstLine="0"/>
              <w:jc w:val="center"/>
              <w:rPr>
                <w:rFonts w:hint="eastAsia" w:ascii="楷体" w:hAnsi="楷体" w:eastAsia="楷体" w:cs="楷体"/>
                <w:b/>
                <w:sz w:val="28"/>
                <w:szCs w:val="28"/>
              </w:rPr>
            </w:pPr>
          </w:p>
        </w:tc>
        <w:tc>
          <w:tcPr>
            <w:tcW w:w="504" w:type="pct"/>
            <w:shd w:val="clear" w:color="auto" w:fill="FFFFFF"/>
            <w:noWrap w:val="0"/>
            <w:vAlign w:val="center"/>
          </w:tcPr>
          <w:p w14:paraId="129F9464">
            <w:pPr>
              <w:pStyle w:val="4"/>
              <w:spacing w:line="360" w:lineRule="auto"/>
              <w:ind w:firstLine="0"/>
              <w:jc w:val="center"/>
              <w:rPr>
                <w:rFonts w:hint="eastAsia" w:ascii="楷体" w:hAnsi="楷体" w:eastAsia="楷体" w:cs="楷体"/>
                <w:b/>
                <w:sz w:val="28"/>
                <w:szCs w:val="28"/>
              </w:rPr>
            </w:pPr>
          </w:p>
        </w:tc>
        <w:tc>
          <w:tcPr>
            <w:tcW w:w="675" w:type="pct"/>
            <w:gridSpan w:val="2"/>
            <w:shd w:val="clear" w:color="auto" w:fill="FFFFFF"/>
            <w:noWrap w:val="0"/>
            <w:vAlign w:val="center"/>
          </w:tcPr>
          <w:p w14:paraId="3F364AC2">
            <w:pPr>
              <w:pStyle w:val="4"/>
              <w:spacing w:line="360" w:lineRule="auto"/>
              <w:ind w:firstLine="0"/>
              <w:jc w:val="center"/>
              <w:rPr>
                <w:rFonts w:hint="eastAsia" w:ascii="楷体" w:hAnsi="楷体" w:eastAsia="楷体" w:cs="楷体"/>
                <w:b/>
                <w:sz w:val="28"/>
                <w:szCs w:val="28"/>
              </w:rPr>
            </w:pPr>
          </w:p>
        </w:tc>
        <w:tc>
          <w:tcPr>
            <w:tcW w:w="597" w:type="pct"/>
            <w:shd w:val="clear" w:color="auto" w:fill="FFFFFF"/>
            <w:noWrap w:val="0"/>
            <w:vAlign w:val="center"/>
          </w:tcPr>
          <w:p w14:paraId="7DC08D91">
            <w:pPr>
              <w:pStyle w:val="4"/>
              <w:spacing w:line="360" w:lineRule="auto"/>
              <w:ind w:firstLine="0"/>
              <w:jc w:val="center"/>
              <w:rPr>
                <w:rFonts w:hint="eastAsia" w:ascii="楷体" w:hAnsi="楷体" w:eastAsia="楷体" w:cs="楷体"/>
                <w:b/>
                <w:sz w:val="28"/>
                <w:szCs w:val="28"/>
              </w:rPr>
            </w:pPr>
          </w:p>
        </w:tc>
      </w:tr>
      <w:tr w14:paraId="13296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558" w:type="pct"/>
            <w:tcBorders>
              <w:bottom w:val="single" w:color="auto" w:sz="4" w:space="0"/>
            </w:tcBorders>
            <w:shd w:val="clear" w:color="auto" w:fill="FFFFFF"/>
            <w:noWrap w:val="0"/>
            <w:vAlign w:val="center"/>
          </w:tcPr>
          <w:p w14:paraId="0FD0F63D">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w:t>
            </w:r>
          </w:p>
        </w:tc>
        <w:tc>
          <w:tcPr>
            <w:tcW w:w="1920" w:type="pct"/>
            <w:gridSpan w:val="3"/>
            <w:tcBorders>
              <w:bottom w:val="single" w:color="auto" w:sz="4" w:space="0"/>
            </w:tcBorders>
            <w:shd w:val="clear" w:color="auto" w:fill="FFFFFF"/>
            <w:noWrap w:val="0"/>
            <w:vAlign w:val="center"/>
          </w:tcPr>
          <w:p w14:paraId="4A7573E0">
            <w:pPr>
              <w:pStyle w:val="4"/>
              <w:spacing w:line="360" w:lineRule="auto"/>
              <w:ind w:firstLine="0"/>
              <w:jc w:val="center"/>
              <w:rPr>
                <w:rFonts w:hint="eastAsia" w:ascii="楷体" w:hAnsi="楷体" w:eastAsia="楷体" w:cs="楷体"/>
                <w:b/>
                <w:sz w:val="28"/>
                <w:szCs w:val="28"/>
              </w:rPr>
            </w:pPr>
          </w:p>
        </w:tc>
        <w:tc>
          <w:tcPr>
            <w:tcW w:w="742" w:type="pct"/>
            <w:gridSpan w:val="2"/>
            <w:tcBorders>
              <w:bottom w:val="single" w:color="auto" w:sz="4" w:space="0"/>
            </w:tcBorders>
            <w:shd w:val="clear" w:color="auto" w:fill="FFFFFF"/>
            <w:noWrap w:val="0"/>
            <w:vAlign w:val="center"/>
          </w:tcPr>
          <w:p w14:paraId="1F869A48">
            <w:pPr>
              <w:pStyle w:val="4"/>
              <w:spacing w:line="360" w:lineRule="auto"/>
              <w:ind w:firstLine="0"/>
              <w:jc w:val="center"/>
              <w:rPr>
                <w:rFonts w:hint="eastAsia" w:ascii="楷体" w:hAnsi="楷体" w:eastAsia="楷体" w:cs="楷体"/>
                <w:b/>
                <w:sz w:val="28"/>
                <w:szCs w:val="28"/>
              </w:rPr>
            </w:pPr>
          </w:p>
        </w:tc>
        <w:tc>
          <w:tcPr>
            <w:tcW w:w="504" w:type="pct"/>
            <w:tcBorders>
              <w:bottom w:val="single" w:color="auto" w:sz="4" w:space="0"/>
            </w:tcBorders>
            <w:shd w:val="clear" w:color="auto" w:fill="FFFFFF"/>
            <w:noWrap w:val="0"/>
            <w:vAlign w:val="center"/>
          </w:tcPr>
          <w:p w14:paraId="1930F1AC">
            <w:pPr>
              <w:pStyle w:val="4"/>
              <w:spacing w:line="360" w:lineRule="auto"/>
              <w:ind w:firstLine="0"/>
              <w:jc w:val="center"/>
              <w:rPr>
                <w:rFonts w:hint="eastAsia" w:ascii="楷体" w:hAnsi="楷体" w:eastAsia="楷体" w:cs="楷体"/>
                <w:b/>
                <w:sz w:val="28"/>
                <w:szCs w:val="28"/>
              </w:rPr>
            </w:pPr>
          </w:p>
        </w:tc>
        <w:tc>
          <w:tcPr>
            <w:tcW w:w="675" w:type="pct"/>
            <w:gridSpan w:val="2"/>
            <w:tcBorders>
              <w:bottom w:val="single" w:color="auto" w:sz="4" w:space="0"/>
            </w:tcBorders>
            <w:shd w:val="clear" w:color="auto" w:fill="FFFFFF"/>
            <w:noWrap w:val="0"/>
            <w:vAlign w:val="center"/>
          </w:tcPr>
          <w:p w14:paraId="0C706DB7">
            <w:pPr>
              <w:pStyle w:val="4"/>
              <w:spacing w:line="360" w:lineRule="auto"/>
              <w:ind w:firstLine="0"/>
              <w:jc w:val="center"/>
              <w:rPr>
                <w:rFonts w:hint="eastAsia" w:ascii="楷体" w:hAnsi="楷体" w:eastAsia="楷体" w:cs="楷体"/>
                <w:b/>
                <w:sz w:val="28"/>
                <w:szCs w:val="28"/>
              </w:rPr>
            </w:pPr>
          </w:p>
        </w:tc>
        <w:tc>
          <w:tcPr>
            <w:tcW w:w="597" w:type="pct"/>
            <w:tcBorders>
              <w:bottom w:val="single" w:color="auto" w:sz="4" w:space="0"/>
            </w:tcBorders>
            <w:shd w:val="clear" w:color="auto" w:fill="FFFFFF"/>
            <w:noWrap w:val="0"/>
            <w:vAlign w:val="center"/>
          </w:tcPr>
          <w:p w14:paraId="533A322C">
            <w:pPr>
              <w:pStyle w:val="4"/>
              <w:spacing w:line="360" w:lineRule="auto"/>
              <w:ind w:firstLine="0"/>
              <w:jc w:val="center"/>
              <w:rPr>
                <w:rFonts w:hint="eastAsia" w:ascii="楷体" w:hAnsi="楷体" w:eastAsia="楷体" w:cs="楷体"/>
                <w:b/>
                <w:sz w:val="28"/>
                <w:szCs w:val="28"/>
              </w:rPr>
            </w:pPr>
          </w:p>
        </w:tc>
      </w:tr>
      <w:tr w14:paraId="2573F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58" w:type="pct"/>
            <w:shd w:val="clear" w:color="auto" w:fill="BFBFBF"/>
            <w:noWrap w:val="0"/>
            <w:vAlign w:val="center"/>
          </w:tcPr>
          <w:p w14:paraId="771F2DA2">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五</w:t>
            </w:r>
          </w:p>
        </w:tc>
        <w:tc>
          <w:tcPr>
            <w:tcW w:w="4441" w:type="pct"/>
            <w:gridSpan w:val="9"/>
            <w:shd w:val="clear" w:color="auto" w:fill="BFBFBF"/>
            <w:noWrap w:val="0"/>
            <w:vAlign w:val="center"/>
          </w:tcPr>
          <w:p w14:paraId="728E8D92">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提供本项目服务所必须的专业技术能力</w:t>
            </w:r>
          </w:p>
        </w:tc>
      </w:tr>
      <w:tr w14:paraId="481C7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jc w:val="center"/>
        </w:trPr>
        <w:tc>
          <w:tcPr>
            <w:tcW w:w="5000" w:type="pct"/>
            <w:gridSpan w:val="10"/>
            <w:shd w:val="clear" w:color="auto" w:fill="FFFFFF"/>
            <w:noWrap w:val="0"/>
            <w:vAlign w:val="center"/>
          </w:tcPr>
          <w:p w14:paraId="17C8DEA0">
            <w:pPr>
              <w:pStyle w:val="4"/>
              <w:spacing w:line="360" w:lineRule="auto"/>
              <w:ind w:firstLine="0"/>
              <w:jc w:val="center"/>
              <w:rPr>
                <w:rFonts w:hint="eastAsia" w:ascii="楷体" w:hAnsi="楷体" w:eastAsia="楷体" w:cs="楷体"/>
                <w:b/>
                <w:sz w:val="28"/>
                <w:szCs w:val="28"/>
              </w:rPr>
            </w:pPr>
            <w:r>
              <w:rPr>
                <w:rFonts w:hint="eastAsia" w:ascii="楷体" w:hAnsi="楷体" w:eastAsia="楷体" w:cs="楷体"/>
                <w:b/>
                <w:sz w:val="28"/>
                <w:szCs w:val="28"/>
              </w:rPr>
              <w:t xml:space="preserve"> </w:t>
            </w:r>
          </w:p>
        </w:tc>
      </w:tr>
    </w:tbl>
    <w:p w14:paraId="10C7BD86">
      <w:pPr>
        <w:pStyle w:val="3"/>
        <w:spacing w:line="360" w:lineRule="auto"/>
        <w:jc w:val="both"/>
        <w:rPr>
          <w:rFonts w:hint="eastAsia" w:ascii="楷体" w:hAnsi="楷体" w:eastAsia="楷体" w:cs="楷体"/>
          <w:b/>
          <w:bCs/>
          <w:sz w:val="28"/>
          <w:szCs w:val="28"/>
        </w:rPr>
      </w:pPr>
    </w:p>
    <w:p w14:paraId="36ADD6BD">
      <w:pPr>
        <w:pStyle w:val="3"/>
        <w:spacing w:line="360" w:lineRule="auto"/>
        <w:jc w:val="center"/>
        <w:rPr>
          <w:rFonts w:hint="eastAsia" w:ascii="楷体" w:hAnsi="楷体" w:eastAsia="楷体" w:cs="楷体"/>
          <w:sz w:val="28"/>
          <w:szCs w:val="28"/>
        </w:rPr>
      </w:pPr>
      <w:r>
        <w:rPr>
          <w:rFonts w:hint="eastAsia" w:ascii="楷体" w:hAnsi="楷体" w:eastAsia="楷体" w:cs="楷体"/>
          <w:b/>
          <w:bCs/>
          <w:sz w:val="28"/>
          <w:szCs w:val="28"/>
        </w:rPr>
        <w:t>（五）依法缴纳税收和社会保障资金的良好记录</w:t>
      </w:r>
    </w:p>
    <w:p w14:paraId="1A40E558">
      <w:pPr>
        <w:pStyle w:val="3"/>
        <w:spacing w:line="360" w:lineRule="auto"/>
        <w:ind w:firstLine="480"/>
        <w:jc w:val="both"/>
        <w:rPr>
          <w:rFonts w:hint="eastAsia" w:ascii="楷体" w:hAnsi="楷体" w:eastAsia="楷体" w:cs="楷体"/>
          <w:b w:val="0"/>
          <w:bCs/>
          <w:sz w:val="28"/>
          <w:szCs w:val="28"/>
        </w:rPr>
      </w:pPr>
      <w:r>
        <w:rPr>
          <w:rFonts w:hint="eastAsia" w:ascii="楷体" w:hAnsi="楷体" w:eastAsia="楷体" w:cs="楷体"/>
          <w:i w:val="0"/>
          <w:iCs w:val="0"/>
          <w:caps w:val="0"/>
          <w:color w:val="auto"/>
          <w:spacing w:val="0"/>
          <w:sz w:val="28"/>
          <w:szCs w:val="28"/>
          <w:shd w:val="clear" w:fill="FAFAFA"/>
        </w:rPr>
        <w:t>提供参加本次政府采购活动前半年内任意一个月依法缴纳税收和社会保险的凭据或资格承诺函（格式见第六部分）</w:t>
      </w:r>
      <w:r>
        <w:rPr>
          <w:rFonts w:hint="eastAsia" w:ascii="楷体" w:hAnsi="楷体" w:eastAsia="楷体" w:cs="楷体"/>
          <w:b w:val="0"/>
          <w:bCs/>
          <w:sz w:val="28"/>
          <w:szCs w:val="28"/>
        </w:rPr>
        <w:t>。</w:t>
      </w:r>
    </w:p>
    <w:p w14:paraId="66754884">
      <w:pPr>
        <w:rPr>
          <w:rFonts w:hint="eastAsia" w:ascii="楷体" w:hAnsi="楷体" w:eastAsia="楷体" w:cs="楷体"/>
          <w:sz w:val="28"/>
          <w:szCs w:val="28"/>
        </w:rPr>
      </w:pPr>
    </w:p>
    <w:p w14:paraId="40554876">
      <w:pPr>
        <w:rPr>
          <w:rFonts w:hint="eastAsia" w:ascii="楷体" w:hAnsi="楷体" w:eastAsia="楷体" w:cs="楷体"/>
          <w:sz w:val="28"/>
          <w:szCs w:val="28"/>
        </w:rPr>
      </w:pPr>
    </w:p>
    <w:p w14:paraId="68C23F47">
      <w:pPr>
        <w:spacing w:line="360" w:lineRule="auto"/>
        <w:rPr>
          <w:rFonts w:hint="eastAsia" w:ascii="楷体" w:hAnsi="楷体" w:eastAsia="楷体" w:cs="楷体"/>
          <w:sz w:val="28"/>
          <w:szCs w:val="28"/>
        </w:rPr>
      </w:pPr>
    </w:p>
    <w:p w14:paraId="7AF75EC7">
      <w:pPr>
        <w:spacing w:line="360" w:lineRule="auto"/>
        <w:rPr>
          <w:rFonts w:hint="eastAsia" w:ascii="楷体" w:hAnsi="楷体" w:eastAsia="楷体" w:cs="楷体"/>
          <w:b/>
          <w:bCs/>
          <w:sz w:val="28"/>
          <w:szCs w:val="28"/>
          <w:highlight w:val="none"/>
        </w:rPr>
      </w:pPr>
      <w:r>
        <w:rPr>
          <w:rFonts w:hint="eastAsia" w:ascii="楷体" w:hAnsi="楷体" w:eastAsia="楷体" w:cs="楷体"/>
          <w:sz w:val="28"/>
          <w:szCs w:val="28"/>
        </w:rPr>
        <w:t xml:space="preserve">   </w:t>
      </w:r>
      <w:r>
        <w:rPr>
          <w:rFonts w:hint="eastAsia" w:ascii="楷体" w:hAnsi="楷体" w:eastAsia="楷体" w:cs="楷体"/>
          <w:b w:val="0"/>
          <w:bCs w:val="0"/>
          <w:sz w:val="28"/>
          <w:szCs w:val="28"/>
        </w:rPr>
        <w:t xml:space="preserve"> </w:t>
      </w:r>
      <w:r>
        <w:rPr>
          <w:rFonts w:hint="eastAsia" w:ascii="楷体" w:hAnsi="楷体" w:eastAsia="楷体" w:cs="楷体"/>
          <w:b/>
          <w:bCs/>
          <w:sz w:val="28"/>
          <w:szCs w:val="28"/>
        </w:rPr>
        <w:t>（六）参加政府采购活动前三年内，在经营活动中没有重大违法记录</w:t>
      </w:r>
    </w:p>
    <w:p w14:paraId="4AA66C2A">
      <w:pPr>
        <w:spacing w:line="360" w:lineRule="auto"/>
        <w:rPr>
          <w:rFonts w:hint="eastAsia" w:ascii="楷体" w:hAnsi="楷体" w:eastAsia="楷体" w:cs="楷体"/>
          <w:sz w:val="28"/>
          <w:szCs w:val="28"/>
        </w:rPr>
      </w:pPr>
    </w:p>
    <w:p w14:paraId="55D4AB26">
      <w:pPr>
        <w:spacing w:line="360" w:lineRule="auto"/>
        <w:ind w:firstLine="1400" w:firstLineChars="500"/>
        <w:rPr>
          <w:rFonts w:hint="eastAsia" w:ascii="楷体" w:hAnsi="楷体" w:eastAsia="楷体" w:cs="楷体"/>
          <w:b w:val="0"/>
          <w:bCs w:val="0"/>
          <w:sz w:val="28"/>
          <w:szCs w:val="28"/>
          <w:highlight w:val="none"/>
        </w:rPr>
      </w:pPr>
      <w:r>
        <w:rPr>
          <w:rFonts w:hint="eastAsia" w:ascii="楷体" w:hAnsi="楷体" w:eastAsia="楷体" w:cs="楷体"/>
          <w:b w:val="0"/>
          <w:bCs w:val="0"/>
          <w:sz w:val="28"/>
          <w:szCs w:val="28"/>
          <w:highlight w:val="none"/>
        </w:rPr>
        <w:t>见投标函或提供资格承诺函（格式见第六部分）</w:t>
      </w:r>
    </w:p>
    <w:p w14:paraId="60D330CF">
      <w:pPr>
        <w:spacing w:line="360" w:lineRule="auto"/>
        <w:rPr>
          <w:rFonts w:hint="eastAsia" w:ascii="楷体" w:hAnsi="楷体" w:eastAsia="楷体" w:cs="楷体"/>
          <w:b w:val="0"/>
          <w:bCs w:val="0"/>
          <w:sz w:val="24"/>
          <w:szCs w:val="24"/>
          <w:highlight w:val="none"/>
        </w:rPr>
      </w:pPr>
    </w:p>
    <w:p w14:paraId="01BEDA36">
      <w:pPr>
        <w:spacing w:line="360" w:lineRule="auto"/>
        <w:rPr>
          <w:rFonts w:hint="eastAsia" w:ascii="楷体" w:hAnsi="楷体" w:eastAsia="楷体" w:cs="楷体"/>
          <w:b w:val="0"/>
          <w:bCs w:val="0"/>
          <w:sz w:val="24"/>
          <w:szCs w:val="24"/>
          <w:highlight w:val="none"/>
        </w:rPr>
      </w:pPr>
    </w:p>
    <w:p w14:paraId="1F69BC0C">
      <w:pPr>
        <w:numPr>
          <w:ilvl w:val="0"/>
          <w:numId w:val="6"/>
        </w:numPr>
        <w:spacing w:line="360" w:lineRule="auto"/>
        <w:jc w:val="center"/>
        <w:rPr>
          <w:rFonts w:hint="eastAsia" w:ascii="楷体" w:hAnsi="楷体" w:eastAsia="楷体" w:cs="楷体"/>
          <w:b/>
          <w:bCs/>
          <w:sz w:val="28"/>
          <w:szCs w:val="28"/>
          <w:highlight w:val="none"/>
          <w:lang w:eastAsia="zh-CN"/>
        </w:rPr>
      </w:pPr>
      <w:r>
        <w:rPr>
          <w:rFonts w:hint="eastAsia" w:ascii="楷体" w:hAnsi="楷体" w:eastAsia="楷体" w:cs="楷体"/>
          <w:b/>
          <w:bCs/>
          <w:sz w:val="28"/>
          <w:szCs w:val="28"/>
          <w:highlight w:val="none"/>
          <w:lang w:eastAsia="zh-CN"/>
        </w:rPr>
        <w:t>信用查询</w:t>
      </w:r>
    </w:p>
    <w:p w14:paraId="78CB8E1F">
      <w:pPr>
        <w:spacing w:line="360" w:lineRule="auto"/>
        <w:rPr>
          <w:rFonts w:hint="eastAsia" w:ascii="楷体" w:hAnsi="楷体" w:eastAsia="楷体" w:cs="楷体"/>
          <w:b w:val="0"/>
          <w:bCs w:val="0"/>
          <w:sz w:val="28"/>
          <w:szCs w:val="28"/>
          <w:highlight w:val="none"/>
        </w:rPr>
      </w:pPr>
      <w:r>
        <w:rPr>
          <w:rFonts w:hint="eastAsia" w:ascii="楷体" w:hAnsi="楷体" w:eastAsia="楷体" w:cs="楷体"/>
          <w:b w:val="0"/>
          <w:bCs w:val="0"/>
          <w:sz w:val="28"/>
          <w:szCs w:val="28"/>
          <w:highlight w:val="none"/>
        </w:rPr>
        <w:t>“信用中国”网站（www.creditchina.gov.cn）、中国政府采购网（www.ccgp.gov.cn）、“信用江苏”网站（http://http://credit.jiangsu.gov.cn/）的查询结果未列入失信被执行人名单、重大税收违法案件当事人名单、政府采购严重违法失信行为名单，以现场查询为准。</w:t>
      </w:r>
    </w:p>
    <w:p w14:paraId="1DF3B950">
      <w:pPr>
        <w:numPr>
          <w:ilvl w:val="0"/>
          <w:numId w:val="0"/>
        </w:numPr>
        <w:spacing w:line="360" w:lineRule="auto"/>
        <w:jc w:val="both"/>
        <w:rPr>
          <w:rFonts w:hint="eastAsia" w:ascii="楷体" w:hAnsi="楷体" w:eastAsia="楷体" w:cs="楷体"/>
          <w:b/>
          <w:bCs/>
          <w:sz w:val="28"/>
          <w:szCs w:val="28"/>
          <w:highlight w:val="none"/>
          <w:lang w:val="en-US" w:eastAsia="zh-CN" w:bidi="ar-SA"/>
        </w:rPr>
      </w:pPr>
    </w:p>
    <w:p w14:paraId="004FC9FF">
      <w:pPr>
        <w:numPr>
          <w:ilvl w:val="0"/>
          <w:numId w:val="0"/>
        </w:numPr>
        <w:spacing w:line="360" w:lineRule="auto"/>
        <w:jc w:val="center"/>
        <w:rPr>
          <w:rFonts w:hint="eastAsia" w:ascii="楷体" w:hAnsi="楷体" w:eastAsia="楷体" w:cs="楷体"/>
          <w:b/>
          <w:bCs/>
          <w:sz w:val="28"/>
          <w:szCs w:val="28"/>
          <w:highlight w:val="none"/>
          <w:lang w:val="en-US" w:eastAsia="zh-CN" w:bidi="ar-SA"/>
        </w:rPr>
      </w:pPr>
    </w:p>
    <w:p w14:paraId="6C4EBB20">
      <w:pPr>
        <w:numPr>
          <w:ilvl w:val="0"/>
          <w:numId w:val="0"/>
        </w:numPr>
        <w:spacing w:line="360" w:lineRule="auto"/>
        <w:jc w:val="center"/>
        <w:rPr>
          <w:rFonts w:hint="eastAsia" w:ascii="楷体" w:hAnsi="楷体" w:eastAsia="楷体" w:cs="楷体"/>
          <w:b/>
          <w:bCs/>
          <w:sz w:val="28"/>
          <w:szCs w:val="28"/>
          <w:highlight w:val="none"/>
          <w:lang w:val="en-US" w:eastAsia="zh-CN" w:bidi="ar-SA"/>
        </w:rPr>
      </w:pPr>
      <w:r>
        <w:rPr>
          <w:rFonts w:hint="eastAsia" w:ascii="楷体" w:hAnsi="楷体" w:eastAsia="楷体" w:cs="楷体"/>
          <w:b/>
          <w:bCs/>
          <w:sz w:val="28"/>
          <w:szCs w:val="28"/>
          <w:highlight w:val="none"/>
          <w:lang w:val="en-US" w:eastAsia="zh-CN" w:bidi="ar-SA"/>
        </w:rPr>
        <w:t>（八）资格承诺函</w:t>
      </w:r>
    </w:p>
    <w:p w14:paraId="03DB8B13">
      <w:pPr>
        <w:numPr>
          <w:ilvl w:val="0"/>
          <w:numId w:val="0"/>
        </w:numPr>
        <w:spacing w:line="480" w:lineRule="auto"/>
        <w:rPr>
          <w:rFonts w:hint="eastAsia" w:ascii="楷体" w:hAnsi="楷体" w:eastAsia="楷体" w:cs="楷体"/>
          <w:b w:val="0"/>
          <w:bCs w:val="0"/>
          <w:sz w:val="28"/>
          <w:szCs w:val="28"/>
          <w:highlight w:val="none"/>
          <w:u w:val="single"/>
          <w:lang w:val="en-US" w:eastAsia="zh-CN" w:bidi="ar-SA"/>
        </w:rPr>
      </w:pPr>
      <w:r>
        <w:rPr>
          <w:rFonts w:hint="eastAsia" w:ascii="楷体" w:hAnsi="楷体" w:eastAsia="楷体" w:cs="楷体"/>
          <w:b w:val="0"/>
          <w:bCs w:val="0"/>
          <w:sz w:val="28"/>
          <w:szCs w:val="28"/>
          <w:highlight w:val="none"/>
          <w:lang w:val="en-US" w:eastAsia="zh-CN" w:bidi="ar-SA"/>
        </w:rPr>
        <w:t>致：</w:t>
      </w:r>
      <w:r>
        <w:rPr>
          <w:rFonts w:hint="eastAsia" w:ascii="楷体" w:hAnsi="楷体" w:eastAsia="楷体" w:cs="楷体"/>
          <w:b w:val="0"/>
          <w:bCs w:val="0"/>
          <w:sz w:val="28"/>
          <w:szCs w:val="28"/>
          <w:highlight w:val="none"/>
          <w:u w:val="single"/>
          <w:lang w:val="en-US" w:eastAsia="zh-CN" w:bidi="ar-SA"/>
        </w:rPr>
        <w:t xml:space="preserve">    （采购人、采购代理机构） </w:t>
      </w:r>
    </w:p>
    <w:p w14:paraId="16E93682">
      <w:pPr>
        <w:numPr>
          <w:ilvl w:val="0"/>
          <w:numId w:val="0"/>
        </w:numPr>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我单位参与</w:t>
      </w:r>
      <w:r>
        <w:rPr>
          <w:rFonts w:hint="eastAsia" w:ascii="楷体" w:hAnsi="楷体" w:eastAsia="楷体" w:cs="楷体"/>
          <w:b w:val="0"/>
          <w:bCs w:val="0"/>
          <w:sz w:val="28"/>
          <w:szCs w:val="28"/>
          <w:highlight w:val="none"/>
          <w:u w:val="single"/>
          <w:lang w:val="en-US" w:eastAsia="zh-CN" w:bidi="ar-SA"/>
        </w:rPr>
        <w:t>  （项目名称）  （项目编号：    ）</w:t>
      </w:r>
      <w:r>
        <w:rPr>
          <w:rFonts w:hint="eastAsia" w:ascii="楷体" w:hAnsi="楷体" w:eastAsia="楷体" w:cs="楷体"/>
          <w:b w:val="0"/>
          <w:bCs w:val="0"/>
          <w:sz w:val="28"/>
          <w:szCs w:val="28"/>
          <w:highlight w:val="none"/>
          <w:lang w:val="en-US" w:eastAsia="zh-CN" w:bidi="ar-SA"/>
        </w:rPr>
        <w:t>项目的政府采购活动，现承诺如下：</w:t>
      </w:r>
    </w:p>
    <w:p w14:paraId="24BC4A41">
      <w:pPr>
        <w:numPr>
          <w:ilvl w:val="0"/>
          <w:numId w:val="7"/>
        </w:numPr>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我方具有良好的商业信誉和健全的财务会计制度。</w:t>
      </w:r>
    </w:p>
    <w:p w14:paraId="3053D5FC">
      <w:pPr>
        <w:numPr>
          <w:ilvl w:val="0"/>
          <w:numId w:val="7"/>
        </w:numPr>
        <w:spacing w:line="480" w:lineRule="auto"/>
        <w:ind w:left="0" w:firstLine="0"/>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我方具有履行合同所必需的设备和专业技术能力。</w:t>
      </w:r>
    </w:p>
    <w:p w14:paraId="649569A2">
      <w:pPr>
        <w:numPr>
          <w:ilvl w:val="0"/>
          <w:numId w:val="7"/>
        </w:numPr>
        <w:spacing w:line="480" w:lineRule="auto"/>
        <w:ind w:left="0" w:firstLine="0"/>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我方具有依法缴纳税收和社会保障资金的良好记录。</w:t>
      </w:r>
    </w:p>
    <w:p w14:paraId="5C3F24D4">
      <w:pPr>
        <w:numPr>
          <w:ilvl w:val="0"/>
          <w:numId w:val="7"/>
        </w:numPr>
        <w:spacing w:line="480" w:lineRule="auto"/>
        <w:ind w:left="0" w:firstLine="0"/>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我方参加本项目采购活动前三年内，在经营活动中没有重大违法记录。</w:t>
      </w:r>
    </w:p>
    <w:p w14:paraId="1B25D203">
      <w:pPr>
        <w:numPr>
          <w:ilvl w:val="0"/>
          <w:numId w:val="0"/>
        </w:numPr>
        <w:spacing w:line="480" w:lineRule="auto"/>
        <w:ind w:firstLine="480"/>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若我单位承诺不实，自愿承担提供虚假材料谋取中标、成交的法律责任。</w:t>
      </w:r>
    </w:p>
    <w:p w14:paraId="0C36D6D9">
      <w:pPr>
        <w:numPr>
          <w:ilvl w:val="0"/>
          <w:numId w:val="0"/>
        </w:numPr>
        <w:spacing w:line="480" w:lineRule="auto"/>
        <w:ind w:firstLine="480"/>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投标（响应）供应商（全称并盖章）：         </w:t>
      </w:r>
    </w:p>
    <w:p w14:paraId="7F77214A">
      <w:pPr>
        <w:numPr>
          <w:ilvl w:val="0"/>
          <w:numId w:val="0"/>
        </w:numPr>
        <w:spacing w:line="480" w:lineRule="auto"/>
        <w:ind w:firstLine="480"/>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供应商法定代表人或授权代表（签字或签章）：    </w:t>
      </w:r>
    </w:p>
    <w:p w14:paraId="7A068738">
      <w:pPr>
        <w:numPr>
          <w:ilvl w:val="0"/>
          <w:numId w:val="0"/>
        </w:numPr>
        <w:spacing w:line="480" w:lineRule="auto"/>
        <w:ind w:firstLine="480"/>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日期：     </w:t>
      </w:r>
    </w:p>
    <w:p w14:paraId="15684E01">
      <w:pPr>
        <w:numPr>
          <w:ilvl w:val="0"/>
          <w:numId w:val="0"/>
        </w:numPr>
        <w:spacing w:line="480" w:lineRule="auto"/>
        <w:ind w:firstLine="480"/>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w:t>
      </w:r>
    </w:p>
    <w:p w14:paraId="49601824">
      <w:pPr>
        <w:pStyle w:val="3"/>
        <w:spacing w:line="360" w:lineRule="auto"/>
        <w:ind w:firstLine="480"/>
        <w:jc w:val="both"/>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说明：1.供应商可自行选择是否提供本承诺函，若不提供本承诺函的，应按采购文件要求提供相应的证明材料。</w:t>
      </w:r>
    </w:p>
    <w:p w14:paraId="5EA9667B">
      <w:pPr>
        <w:pStyle w:val="3"/>
        <w:numPr>
          <w:ilvl w:val="0"/>
          <w:numId w:val="8"/>
        </w:numPr>
        <w:spacing w:line="360" w:lineRule="auto"/>
        <w:ind w:firstLine="480"/>
        <w:jc w:val="both"/>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供应商可删减承诺事项，删减的承诺事项须按采购文件要求提供相应的证明材料。比如删去本承诺函第3项的，则应按采购文件要求提供依法缴纳税收和社会保障资金的良好记录。</w:t>
      </w:r>
    </w:p>
    <w:p w14:paraId="11A1390F">
      <w:pPr>
        <w:numPr>
          <w:ilvl w:val="0"/>
          <w:numId w:val="0"/>
        </w:numPr>
        <w:spacing w:line="360" w:lineRule="auto"/>
        <w:rPr>
          <w:rFonts w:hint="eastAsia" w:ascii="楷体" w:hAnsi="楷体" w:eastAsia="楷体" w:cs="楷体"/>
        </w:rPr>
      </w:pPr>
    </w:p>
    <w:p w14:paraId="3742271F">
      <w:pPr>
        <w:pStyle w:val="5"/>
        <w:keepNext w:val="0"/>
        <w:keepLines w:val="0"/>
        <w:spacing w:before="0" w:after="0" w:line="360" w:lineRule="auto"/>
        <w:jc w:val="center"/>
        <w:rPr>
          <w:rFonts w:hint="eastAsia" w:ascii="楷体" w:hAnsi="楷体" w:eastAsia="楷体" w:cs="楷体"/>
          <w:b/>
          <w:bCs/>
          <w:sz w:val="28"/>
          <w:szCs w:val="28"/>
        </w:rPr>
      </w:pPr>
      <w:r>
        <w:rPr>
          <w:rFonts w:hint="eastAsia" w:ascii="楷体" w:hAnsi="楷体" w:eastAsia="楷体" w:cs="楷体"/>
          <w:b/>
          <w:bCs/>
          <w:sz w:val="28"/>
          <w:szCs w:val="28"/>
        </w:rPr>
        <w:t>（</w:t>
      </w:r>
      <w:r>
        <w:rPr>
          <w:rFonts w:hint="eastAsia" w:ascii="楷体" w:hAnsi="楷体" w:eastAsia="楷体" w:cs="楷体"/>
          <w:b/>
          <w:bCs/>
          <w:sz w:val="28"/>
          <w:szCs w:val="28"/>
          <w:lang w:eastAsia="zh-CN"/>
        </w:rPr>
        <w:t>九</w:t>
      </w:r>
      <w:r>
        <w:rPr>
          <w:rFonts w:hint="eastAsia" w:ascii="楷体" w:hAnsi="楷体" w:eastAsia="楷体" w:cs="楷体"/>
          <w:b/>
          <w:bCs/>
          <w:sz w:val="28"/>
          <w:szCs w:val="28"/>
        </w:rPr>
        <w:t>）法律、行政法规规定的其他条件</w:t>
      </w:r>
    </w:p>
    <w:p w14:paraId="55ECDBB0">
      <w:pPr>
        <w:pStyle w:val="4"/>
        <w:spacing w:line="360" w:lineRule="auto"/>
        <w:rPr>
          <w:rFonts w:hint="eastAsia" w:ascii="楷体" w:hAnsi="楷体" w:eastAsia="楷体" w:cs="楷体"/>
          <w:b/>
          <w:bCs/>
          <w:sz w:val="28"/>
          <w:szCs w:val="28"/>
        </w:rPr>
      </w:pPr>
    </w:p>
    <w:p w14:paraId="0FB671C6">
      <w:pPr>
        <w:pStyle w:val="5"/>
        <w:keepNext w:val="0"/>
        <w:keepLines w:val="0"/>
        <w:spacing w:before="0" w:after="0" w:line="360" w:lineRule="auto"/>
        <w:ind w:left="643" w:firstLine="0"/>
        <w:jc w:val="center"/>
        <w:rPr>
          <w:rFonts w:hint="eastAsia" w:ascii="楷体" w:hAnsi="楷体" w:eastAsia="楷体" w:cs="楷体"/>
          <w:b/>
          <w:bCs/>
          <w:sz w:val="28"/>
          <w:szCs w:val="28"/>
        </w:rPr>
      </w:pPr>
      <w:r>
        <w:rPr>
          <w:rFonts w:hint="eastAsia" w:ascii="楷体" w:hAnsi="楷体" w:eastAsia="楷体" w:cs="楷体"/>
          <w:b/>
          <w:bCs/>
          <w:sz w:val="28"/>
          <w:szCs w:val="28"/>
        </w:rPr>
        <w:t>（</w:t>
      </w:r>
      <w:r>
        <w:rPr>
          <w:rFonts w:hint="eastAsia" w:ascii="楷体" w:hAnsi="楷体" w:eastAsia="楷体" w:cs="楷体"/>
          <w:b/>
          <w:bCs/>
          <w:sz w:val="28"/>
          <w:szCs w:val="28"/>
          <w:lang w:eastAsia="zh-CN"/>
        </w:rPr>
        <w:t>十</w:t>
      </w:r>
      <w:r>
        <w:rPr>
          <w:rFonts w:hint="eastAsia" w:ascii="楷体" w:hAnsi="楷体" w:eastAsia="楷体" w:cs="楷体"/>
          <w:b/>
          <w:bCs/>
          <w:sz w:val="28"/>
          <w:szCs w:val="28"/>
        </w:rPr>
        <w:t>）落实政府采购政策需满足的资格要求</w:t>
      </w:r>
    </w:p>
    <w:p w14:paraId="1279E6D6">
      <w:pPr>
        <w:numPr>
          <w:ilvl w:val="0"/>
          <w:numId w:val="0"/>
        </w:numPr>
        <w:spacing w:line="360" w:lineRule="auto"/>
        <w:ind w:firstLine="560" w:firstLineChars="200"/>
        <w:rPr>
          <w:rFonts w:hint="eastAsia" w:ascii="楷体" w:hAnsi="楷体" w:eastAsia="楷体" w:cs="楷体"/>
          <w:color w:val="auto"/>
          <w:sz w:val="28"/>
          <w:szCs w:val="28"/>
          <w:highlight w:val="none"/>
          <w:lang w:eastAsia="zh-CN"/>
        </w:rPr>
      </w:pPr>
    </w:p>
    <w:p w14:paraId="708C2F0A">
      <w:pPr>
        <w:numPr>
          <w:ilvl w:val="0"/>
          <w:numId w:val="0"/>
        </w:numPr>
        <w:spacing w:line="360" w:lineRule="auto"/>
        <w:ind w:firstLine="560" w:firstLineChars="200"/>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本项目专门面向中小微企业，货物全部由符合政策要求的中小企业承接，提供中小企业声明函。</w:t>
      </w:r>
    </w:p>
    <w:p w14:paraId="2BBD8231">
      <w:pPr>
        <w:pStyle w:val="4"/>
        <w:spacing w:line="360" w:lineRule="auto"/>
        <w:rPr>
          <w:rFonts w:hint="eastAsia" w:ascii="楷体" w:hAnsi="楷体" w:eastAsia="楷体" w:cs="楷体"/>
          <w:b/>
          <w:bCs/>
          <w:sz w:val="28"/>
          <w:szCs w:val="28"/>
        </w:rPr>
      </w:pPr>
    </w:p>
    <w:p w14:paraId="7E287037">
      <w:pPr>
        <w:pStyle w:val="223"/>
        <w:tabs>
          <w:tab w:val="left" w:pos="10560"/>
        </w:tabs>
        <w:spacing w:before="0" w:line="360" w:lineRule="auto"/>
        <w:ind w:left="0"/>
        <w:jc w:val="center"/>
        <w:rPr>
          <w:rFonts w:hint="eastAsia" w:ascii="楷体" w:hAnsi="楷体" w:eastAsia="楷体" w:cs="楷体"/>
          <w:b/>
          <w:bCs/>
          <w:color w:val="auto"/>
          <w:sz w:val="32"/>
          <w:szCs w:val="32"/>
          <w:shd w:val="clear" w:color="auto" w:fill="FFFFFF"/>
        </w:rPr>
      </w:pPr>
      <w:r>
        <w:rPr>
          <w:rFonts w:hint="eastAsia" w:ascii="楷体" w:hAnsi="楷体" w:eastAsia="楷体" w:cs="楷体"/>
          <w:b/>
          <w:bCs/>
          <w:sz w:val="28"/>
          <w:szCs w:val="28"/>
          <w:lang w:val="en-US" w:eastAsia="zh-CN" w:bidi="ar-SA"/>
        </w:rPr>
        <w:t>（十一）本项目的特定资格要求</w:t>
      </w:r>
    </w:p>
    <w:p w14:paraId="7346EC21">
      <w:pPr>
        <w:pStyle w:val="4"/>
        <w:rPr>
          <w:rFonts w:hint="eastAsia" w:ascii="楷体" w:hAnsi="楷体" w:eastAsia="楷体" w:cs="楷体"/>
        </w:rPr>
      </w:pPr>
    </w:p>
    <w:p w14:paraId="6155F806">
      <w:pPr>
        <w:bidi w:val="0"/>
        <w:ind w:firstLine="4480" w:firstLineChars="1600"/>
        <w:rPr>
          <w:rFonts w:hint="eastAsia" w:ascii="楷体" w:hAnsi="楷体" w:eastAsia="楷体" w:cs="楷体"/>
          <w:b/>
          <w:bCs/>
          <w:szCs w:val="36"/>
          <w:lang w:val="en-US" w:eastAsia="zh-CN"/>
        </w:rPr>
      </w:pPr>
      <w:r>
        <w:rPr>
          <w:rFonts w:hint="eastAsia" w:ascii="楷体" w:hAnsi="楷体" w:eastAsia="楷体" w:cs="楷体"/>
          <w:sz w:val="28"/>
          <w:szCs w:val="28"/>
          <w:lang w:eastAsia="zh-CN"/>
        </w:rPr>
        <w:t>无</w:t>
      </w:r>
    </w:p>
    <w:p w14:paraId="0475E307">
      <w:pPr>
        <w:pStyle w:val="5"/>
        <w:keepNext w:val="0"/>
        <w:keepLines w:val="0"/>
        <w:spacing w:before="0" w:after="0" w:line="360" w:lineRule="auto"/>
        <w:ind w:firstLine="643"/>
        <w:jc w:val="center"/>
        <w:rPr>
          <w:rFonts w:hint="eastAsia" w:ascii="楷体" w:hAnsi="楷体" w:eastAsia="楷体" w:cs="楷体"/>
          <w:b/>
          <w:bCs/>
          <w:sz w:val="36"/>
          <w:szCs w:val="36"/>
          <w:u w:val="single"/>
        </w:rPr>
      </w:pPr>
      <w:r>
        <w:rPr>
          <w:rFonts w:hint="eastAsia" w:ascii="楷体" w:hAnsi="楷体" w:eastAsia="楷体" w:cs="楷体"/>
          <w:b/>
          <w:bCs/>
          <w:sz w:val="36"/>
          <w:szCs w:val="36"/>
        </w:rPr>
        <w:t>二、法定代表人身份证明书</w:t>
      </w:r>
    </w:p>
    <w:p w14:paraId="2B2FF873">
      <w:pPr>
        <w:spacing w:line="360" w:lineRule="auto"/>
        <w:ind w:firstLine="560"/>
        <w:rPr>
          <w:rFonts w:hint="eastAsia" w:ascii="楷体" w:hAnsi="楷体" w:eastAsia="楷体" w:cs="楷体"/>
          <w:sz w:val="28"/>
          <w:szCs w:val="28"/>
        </w:rPr>
      </w:pPr>
    </w:p>
    <w:p w14:paraId="25565A7F">
      <w:pPr>
        <w:spacing w:line="360" w:lineRule="auto"/>
        <w:ind w:firstLine="560"/>
        <w:rPr>
          <w:rFonts w:hint="eastAsia" w:ascii="楷体" w:hAnsi="楷体" w:eastAsia="楷体" w:cs="楷体"/>
          <w:sz w:val="28"/>
          <w:szCs w:val="28"/>
        </w:rPr>
      </w:pPr>
      <w:r>
        <w:rPr>
          <w:rFonts w:hint="eastAsia" w:ascii="楷体" w:hAnsi="楷体" w:eastAsia="楷体" w:cs="楷体"/>
          <w:sz w:val="28"/>
          <w:szCs w:val="28"/>
        </w:rPr>
        <w:t>兹证明</w:t>
      </w:r>
      <w:r>
        <w:rPr>
          <w:rFonts w:hint="eastAsia" w:ascii="楷体" w:hAnsi="楷体" w:eastAsia="楷体" w:cs="楷体"/>
          <w:b/>
          <w:color w:val="4BACC6" w:themeColor="accent5"/>
          <w:sz w:val="28"/>
          <w:szCs w:val="28"/>
          <w:u w:val="single"/>
          <w14:textFill>
            <w14:solidFill>
              <w14:schemeClr w14:val="accent5"/>
            </w14:solidFill>
          </w14:textFill>
        </w:rPr>
        <w:t>×××（）姓名</w:t>
      </w:r>
      <w:r>
        <w:rPr>
          <w:rFonts w:hint="eastAsia" w:ascii="楷体" w:hAnsi="楷体" w:eastAsia="楷体" w:cs="楷体"/>
          <w:sz w:val="28"/>
          <w:szCs w:val="28"/>
        </w:rPr>
        <w:t>同志，性别</w:t>
      </w:r>
      <w:r>
        <w:rPr>
          <w:rFonts w:hint="eastAsia" w:ascii="楷体" w:hAnsi="楷体" w:eastAsia="楷体" w:cs="楷体"/>
          <w:b/>
          <w:color w:val="4BACC6" w:themeColor="accent5"/>
          <w:sz w:val="28"/>
          <w:szCs w:val="28"/>
          <w:u w:val="single"/>
          <w14:textFill>
            <w14:solidFill>
              <w14:schemeClr w14:val="accent5"/>
            </w14:solidFill>
          </w14:textFill>
        </w:rPr>
        <w:t>×××</w:t>
      </w:r>
      <w:r>
        <w:rPr>
          <w:rFonts w:hint="eastAsia" w:ascii="楷体" w:hAnsi="楷体" w:eastAsia="楷体" w:cs="楷体"/>
          <w:sz w:val="28"/>
          <w:szCs w:val="28"/>
        </w:rPr>
        <w:t>，居民身份证号</w:t>
      </w:r>
      <w:r>
        <w:rPr>
          <w:rFonts w:hint="eastAsia" w:ascii="楷体" w:hAnsi="楷体" w:eastAsia="楷体" w:cs="楷体"/>
          <w:b/>
          <w:color w:val="4BACC6" w:themeColor="accent5"/>
          <w:sz w:val="28"/>
          <w:szCs w:val="28"/>
          <w:u w:val="single"/>
          <w14:textFill>
            <w14:solidFill>
              <w14:schemeClr w14:val="accent5"/>
            </w14:solidFill>
          </w14:textFill>
        </w:rPr>
        <w:t>×××</w:t>
      </w:r>
      <w:r>
        <w:rPr>
          <w:rFonts w:hint="eastAsia" w:ascii="楷体" w:hAnsi="楷体" w:eastAsia="楷体" w:cs="楷体"/>
          <w:sz w:val="28"/>
          <w:szCs w:val="28"/>
        </w:rPr>
        <w:t>，在我单位任</w:t>
      </w:r>
      <w:r>
        <w:rPr>
          <w:rFonts w:hint="eastAsia" w:ascii="楷体" w:hAnsi="楷体" w:eastAsia="楷体" w:cs="楷体"/>
          <w:sz w:val="28"/>
          <w:szCs w:val="28"/>
          <w:u w:val="single"/>
        </w:rPr>
        <w:t xml:space="preserve">               </w:t>
      </w:r>
      <w:r>
        <w:rPr>
          <w:rFonts w:hint="eastAsia" w:ascii="楷体" w:hAnsi="楷体" w:eastAsia="楷体" w:cs="楷体"/>
          <w:sz w:val="28"/>
          <w:szCs w:val="28"/>
        </w:rPr>
        <w:t>职务，系我单位主要负责人即法定代表人。</w:t>
      </w:r>
    </w:p>
    <w:p w14:paraId="18633A5A">
      <w:pPr>
        <w:spacing w:line="360" w:lineRule="auto"/>
        <w:ind w:firstLine="560"/>
        <w:rPr>
          <w:rFonts w:hint="eastAsia" w:ascii="楷体" w:hAnsi="楷体" w:eastAsia="楷体" w:cs="楷体"/>
          <w:sz w:val="28"/>
          <w:szCs w:val="28"/>
        </w:rPr>
      </w:pPr>
    </w:p>
    <w:p w14:paraId="4DA284B4">
      <w:pPr>
        <w:spacing w:line="360" w:lineRule="auto"/>
        <w:ind w:firstLine="560"/>
        <w:rPr>
          <w:rFonts w:hint="eastAsia" w:ascii="楷体" w:hAnsi="楷体" w:eastAsia="楷体" w:cs="楷体"/>
          <w:sz w:val="28"/>
          <w:szCs w:val="28"/>
        </w:rPr>
      </w:pPr>
      <w:r>
        <w:rPr>
          <w:rFonts w:hint="eastAsia" w:ascii="楷体" w:hAnsi="楷体" w:eastAsia="楷体" w:cs="楷体"/>
          <w:sz w:val="28"/>
          <w:szCs w:val="28"/>
        </w:rPr>
        <w:t>单位地址：</w:t>
      </w:r>
    </w:p>
    <w:p w14:paraId="6EF19BBA">
      <w:pPr>
        <w:spacing w:line="360" w:lineRule="auto"/>
        <w:ind w:firstLine="560"/>
        <w:rPr>
          <w:rFonts w:hint="eastAsia" w:ascii="楷体" w:hAnsi="楷体" w:eastAsia="楷体" w:cs="楷体"/>
          <w:sz w:val="28"/>
          <w:szCs w:val="28"/>
        </w:rPr>
      </w:pPr>
      <w:r>
        <w:rPr>
          <w:rFonts w:hint="eastAsia" w:ascii="楷体" w:hAnsi="楷体" w:eastAsia="楷体" w:cs="楷体"/>
          <w:sz w:val="28"/>
          <w:szCs w:val="28"/>
        </w:rPr>
        <w:t>电    话：</w:t>
      </w:r>
    </w:p>
    <w:p w14:paraId="4FC830F4">
      <w:pPr>
        <w:spacing w:line="360" w:lineRule="auto"/>
        <w:ind w:firstLine="560"/>
        <w:rPr>
          <w:rFonts w:hint="eastAsia" w:ascii="楷体" w:hAnsi="楷体" w:eastAsia="楷体" w:cs="楷体"/>
          <w:sz w:val="28"/>
          <w:szCs w:val="28"/>
        </w:rPr>
      </w:pPr>
      <w:r>
        <w:rPr>
          <w:rFonts w:hint="eastAsia" w:ascii="楷体" w:hAnsi="楷体" w:eastAsia="楷体" w:cs="楷体"/>
          <w:sz w:val="28"/>
          <w:szCs w:val="28"/>
        </w:rPr>
        <w:t xml:space="preserve">单位全称：  </w:t>
      </w:r>
    </w:p>
    <w:p w14:paraId="2D115F02">
      <w:pPr>
        <w:spacing w:line="360" w:lineRule="auto"/>
        <w:ind w:firstLine="560"/>
        <w:rPr>
          <w:rFonts w:hint="eastAsia" w:ascii="楷体" w:hAnsi="楷体" w:eastAsia="楷体" w:cs="楷体"/>
          <w:sz w:val="28"/>
          <w:szCs w:val="28"/>
        </w:rPr>
      </w:pPr>
      <w:r>
        <w:rPr>
          <w:rFonts w:hint="eastAsia" w:ascii="楷体" w:hAnsi="楷体" w:eastAsia="楷体" w:cs="楷体"/>
          <w:sz w:val="28"/>
          <w:szCs w:val="28"/>
        </w:rPr>
        <w:t xml:space="preserve">公    章： </w:t>
      </w:r>
    </w:p>
    <w:p w14:paraId="7364DCC0">
      <w:pPr>
        <w:tabs>
          <w:tab w:val="left" w:pos="7290"/>
        </w:tabs>
        <w:spacing w:line="360" w:lineRule="auto"/>
        <w:ind w:firstLine="560"/>
        <w:rPr>
          <w:rFonts w:hint="eastAsia" w:ascii="楷体" w:hAnsi="楷体" w:eastAsia="楷体" w:cs="楷体"/>
          <w:sz w:val="28"/>
          <w:szCs w:val="28"/>
        </w:rPr>
      </w:pPr>
      <w:r>
        <w:rPr>
          <w:rFonts w:hint="eastAsia" w:ascii="楷体" w:hAnsi="楷体" w:eastAsia="楷体" w:cs="楷体"/>
          <w:sz w:val="28"/>
          <w:szCs w:val="28"/>
        </w:rPr>
        <w:t xml:space="preserve">                               </w:t>
      </w:r>
    </w:p>
    <w:p w14:paraId="6D44D00D">
      <w:pPr>
        <w:tabs>
          <w:tab w:val="left" w:pos="7290"/>
        </w:tabs>
        <w:spacing w:line="360" w:lineRule="auto"/>
        <w:ind w:firstLine="560"/>
        <w:jc w:val="right"/>
        <w:rPr>
          <w:rFonts w:hint="eastAsia" w:ascii="楷体" w:hAnsi="楷体" w:eastAsia="楷体" w:cs="楷体"/>
          <w:sz w:val="28"/>
          <w:szCs w:val="28"/>
        </w:rPr>
      </w:pPr>
      <w:r>
        <w:rPr>
          <w:rFonts w:hint="eastAsia" w:ascii="楷体" w:hAnsi="楷体" w:eastAsia="楷体" w:cs="楷体"/>
          <w:sz w:val="28"/>
          <w:szCs w:val="28"/>
        </w:rPr>
        <w:t xml:space="preserve">  年     月    日</w:t>
      </w:r>
    </w:p>
    <w:p w14:paraId="14E6BA34">
      <w:pPr>
        <w:spacing w:line="360" w:lineRule="auto"/>
        <w:jc w:val="left"/>
        <w:rPr>
          <w:rFonts w:hint="eastAsia" w:ascii="楷体" w:hAnsi="楷体" w:eastAsia="楷体" w:cs="楷体"/>
          <w:b/>
          <w:sz w:val="28"/>
          <w:szCs w:val="28"/>
        </w:rPr>
      </w:pPr>
    </w:p>
    <w:p w14:paraId="0E0D1E7B">
      <w:pPr>
        <w:spacing w:line="360" w:lineRule="auto"/>
        <w:ind w:firstLine="643"/>
        <w:jc w:val="left"/>
        <w:rPr>
          <w:rFonts w:hint="eastAsia" w:ascii="楷体" w:hAnsi="楷体" w:eastAsia="楷体" w:cs="楷体"/>
          <w:b/>
          <w:sz w:val="28"/>
          <w:szCs w:val="28"/>
        </w:rPr>
      </w:pPr>
      <w:r>
        <w:rPr>
          <w:rFonts w:hint="eastAsia" w:ascii="楷体" w:hAnsi="楷体" w:eastAsia="楷体" w:cs="楷体"/>
          <w:b/>
          <w:sz w:val="28"/>
          <w:szCs w:val="28"/>
        </w:rPr>
        <w:t>附：法定代表人居民身份证复印件</w:t>
      </w:r>
    </w:p>
    <w:p w14:paraId="3993A768">
      <w:pPr>
        <w:tabs>
          <w:tab w:val="left" w:pos="7290"/>
        </w:tabs>
        <w:spacing w:line="360" w:lineRule="auto"/>
        <w:ind w:firstLine="560"/>
        <w:rPr>
          <w:rFonts w:hint="eastAsia" w:ascii="楷体" w:hAnsi="楷体" w:eastAsia="楷体" w:cs="楷体"/>
          <w:sz w:val="28"/>
          <w:szCs w:val="28"/>
        </w:rPr>
      </w:pPr>
      <w:r>
        <w:rPr>
          <w:rFonts w:hint="eastAsia" w:ascii="楷体" w:hAnsi="楷体" w:eastAsia="楷体" w:cs="楷体"/>
          <w:sz w:val="28"/>
          <w:szCs w:val="28"/>
          <w:u w:val="single"/>
        </w:rPr>
        <w:t>注：1.“法定代表人”直接参加投标响应活动的仅需填写本身份证明</w:t>
      </w:r>
      <w:r>
        <w:rPr>
          <w:rFonts w:hint="eastAsia" w:ascii="楷体" w:hAnsi="楷体" w:eastAsia="楷体" w:cs="楷体"/>
          <w:sz w:val="28"/>
          <w:szCs w:val="28"/>
        </w:rPr>
        <w:t>。</w:t>
      </w:r>
    </w:p>
    <w:p w14:paraId="7E274452">
      <w:pPr>
        <w:tabs>
          <w:tab w:val="left" w:pos="7290"/>
        </w:tabs>
        <w:spacing w:line="360" w:lineRule="auto"/>
        <w:ind w:firstLine="562"/>
        <w:rPr>
          <w:rFonts w:hint="eastAsia" w:ascii="楷体" w:hAnsi="楷体" w:eastAsia="楷体" w:cs="楷体"/>
          <w:b/>
          <w:sz w:val="28"/>
          <w:szCs w:val="28"/>
          <w:u w:val="single"/>
        </w:rPr>
      </w:pPr>
      <w:r>
        <w:rPr>
          <w:rFonts w:hint="eastAsia" w:ascii="楷体" w:hAnsi="楷体" w:eastAsia="楷体" w:cs="楷体"/>
          <w:b/>
          <w:sz w:val="28"/>
          <w:szCs w:val="28"/>
          <w:u w:val="single"/>
        </w:rPr>
        <w:t>2.投标人属于非法人组织的，按照法律、行政法规规定能够对外代表其从事民事活动的主要负责人，视同法定代表人。</w:t>
      </w:r>
    </w:p>
    <w:p w14:paraId="70209C73">
      <w:pPr>
        <w:widowControl/>
        <w:spacing w:line="360" w:lineRule="auto"/>
        <w:jc w:val="left"/>
        <w:rPr>
          <w:rFonts w:hint="eastAsia" w:ascii="楷体" w:hAnsi="楷体" w:eastAsia="楷体" w:cs="楷体"/>
          <w:b/>
          <w:sz w:val="32"/>
          <w:szCs w:val="20"/>
        </w:rPr>
      </w:pPr>
      <w:r>
        <w:rPr>
          <w:rFonts w:hint="eastAsia" w:ascii="楷体" w:hAnsi="楷体" w:eastAsia="楷体" w:cs="楷体"/>
        </w:rPr>
        <w:br w:type="page" w:clear="all"/>
      </w:r>
    </w:p>
    <w:p w14:paraId="67C5B41A">
      <w:pPr>
        <w:pStyle w:val="5"/>
        <w:keepNext w:val="0"/>
        <w:keepLines w:val="0"/>
        <w:spacing w:before="0" w:after="0" w:line="360" w:lineRule="auto"/>
        <w:ind w:firstLine="643"/>
        <w:jc w:val="center"/>
        <w:rPr>
          <w:rFonts w:hint="eastAsia" w:ascii="楷体" w:hAnsi="楷体" w:eastAsia="楷体" w:cs="楷体"/>
          <w:b/>
          <w:bCs/>
          <w:sz w:val="15"/>
          <w:szCs w:val="15"/>
        </w:rPr>
      </w:pPr>
      <w:r>
        <w:rPr>
          <w:rFonts w:hint="eastAsia" w:ascii="楷体" w:hAnsi="楷体" w:eastAsia="楷体" w:cs="楷体"/>
          <w:b/>
          <w:bCs/>
          <w:sz w:val="36"/>
          <w:szCs w:val="36"/>
        </w:rPr>
        <w:t>三、法定代表人授权委托书</w:t>
      </w:r>
    </w:p>
    <w:p w14:paraId="242094F5">
      <w:pPr>
        <w:spacing w:line="360" w:lineRule="auto"/>
        <w:ind w:right="420" w:firstLine="560"/>
        <w:rPr>
          <w:rFonts w:hint="eastAsia" w:ascii="楷体" w:hAnsi="楷体" w:eastAsia="楷体" w:cs="楷体"/>
          <w:sz w:val="28"/>
          <w:szCs w:val="28"/>
        </w:rPr>
      </w:pPr>
      <w:r>
        <w:rPr>
          <w:rFonts w:hint="eastAsia" w:ascii="楷体" w:hAnsi="楷体" w:eastAsia="楷体" w:cs="楷体"/>
          <w:sz w:val="28"/>
          <w:szCs w:val="28"/>
        </w:rPr>
        <w:t>本授权书声明：</w:t>
      </w:r>
      <w:r>
        <w:rPr>
          <w:rFonts w:hint="eastAsia" w:ascii="楷体" w:hAnsi="楷体" w:eastAsia="楷体" w:cs="楷体"/>
          <w:b/>
          <w:color w:val="4BACC6" w:themeColor="accent5"/>
          <w:sz w:val="28"/>
          <w:szCs w:val="28"/>
          <w:u w:val="single"/>
          <w14:textFill>
            <w14:solidFill>
              <w14:schemeClr w14:val="accent5"/>
            </w14:solidFill>
          </w14:textFill>
        </w:rPr>
        <w:t>×××（投标人名称）</w:t>
      </w:r>
      <w:r>
        <w:rPr>
          <w:rFonts w:hint="eastAsia" w:ascii="楷体" w:hAnsi="楷体" w:eastAsia="楷体" w:cs="楷体"/>
          <w:sz w:val="28"/>
          <w:szCs w:val="28"/>
          <w:u w:val="single"/>
        </w:rPr>
        <w:t xml:space="preserve"> </w:t>
      </w:r>
      <w:r>
        <w:rPr>
          <w:rFonts w:hint="eastAsia" w:ascii="楷体" w:hAnsi="楷体" w:eastAsia="楷体" w:cs="楷体"/>
          <w:sz w:val="28"/>
          <w:szCs w:val="28"/>
        </w:rPr>
        <w:t>法定代表人</w:t>
      </w:r>
      <w:r>
        <w:rPr>
          <w:rFonts w:hint="eastAsia" w:ascii="楷体" w:hAnsi="楷体" w:eastAsia="楷体" w:cs="楷体"/>
          <w:b/>
          <w:color w:val="4BACC6" w:themeColor="accent5"/>
          <w:sz w:val="28"/>
          <w:szCs w:val="28"/>
          <w:u w:val="single"/>
          <w14:textFill>
            <w14:solidFill>
              <w14:schemeClr w14:val="accent5"/>
            </w14:solidFill>
          </w14:textFill>
        </w:rPr>
        <w:t xml:space="preserve">×××（姓名） </w:t>
      </w:r>
      <w:r>
        <w:rPr>
          <w:rFonts w:hint="eastAsia" w:ascii="楷体" w:hAnsi="楷体" w:eastAsia="楷体" w:cs="楷体"/>
          <w:sz w:val="28"/>
          <w:szCs w:val="28"/>
        </w:rPr>
        <w:t>授权</w:t>
      </w:r>
      <w:r>
        <w:rPr>
          <w:rFonts w:hint="eastAsia" w:ascii="楷体" w:hAnsi="楷体" w:eastAsia="楷体" w:cs="楷体"/>
          <w:b/>
          <w:color w:val="4BACC6" w:themeColor="accent5"/>
          <w:sz w:val="28"/>
          <w:szCs w:val="28"/>
          <w:u w:val="single"/>
          <w14:textFill>
            <w14:solidFill>
              <w14:schemeClr w14:val="accent5"/>
            </w14:solidFill>
          </w14:textFill>
        </w:rPr>
        <w:t>×××（委托代理人的姓名、身份证号）</w:t>
      </w:r>
      <w:r>
        <w:rPr>
          <w:rFonts w:hint="eastAsia" w:ascii="楷体" w:hAnsi="楷体" w:eastAsia="楷体" w:cs="楷体"/>
          <w:sz w:val="28"/>
          <w:szCs w:val="28"/>
        </w:rPr>
        <w:t>为我方就</w:t>
      </w:r>
      <w:r>
        <w:rPr>
          <w:rFonts w:hint="eastAsia" w:ascii="楷体" w:hAnsi="楷体" w:eastAsia="楷体" w:cs="楷体"/>
          <w:b/>
          <w:color w:val="4BACC6" w:themeColor="accent5"/>
          <w:sz w:val="28"/>
          <w:szCs w:val="28"/>
          <w:u w:val="single"/>
          <w14:textFill>
            <w14:solidFill>
              <w14:schemeClr w14:val="accent5"/>
            </w14:solidFill>
          </w14:textFill>
        </w:rPr>
        <w:t>××××（代理机构）代理的××××（项目编号）</w:t>
      </w:r>
      <w:r>
        <w:rPr>
          <w:rFonts w:hint="eastAsia" w:ascii="楷体" w:hAnsi="楷体" w:eastAsia="楷体" w:cs="楷体"/>
          <w:bCs/>
          <w:sz w:val="28"/>
          <w:szCs w:val="28"/>
        </w:rPr>
        <w:t>项目</w:t>
      </w:r>
      <w:r>
        <w:rPr>
          <w:rFonts w:hint="eastAsia" w:ascii="楷体" w:hAnsi="楷体" w:eastAsia="楷体" w:cs="楷体"/>
          <w:sz w:val="28"/>
          <w:szCs w:val="28"/>
        </w:rPr>
        <w:t>的投标活动的合法代理人，以本公司名义全权处理一切与该项目投标有关的事务（含合同签订）。</w:t>
      </w:r>
    </w:p>
    <w:p w14:paraId="2C1ACA56">
      <w:pPr>
        <w:tabs>
          <w:tab w:val="left" w:pos="5560"/>
        </w:tabs>
        <w:spacing w:line="360" w:lineRule="auto"/>
        <w:ind w:firstLine="560"/>
        <w:rPr>
          <w:rFonts w:hint="eastAsia" w:ascii="楷体" w:hAnsi="楷体" w:eastAsia="楷体" w:cs="楷体"/>
          <w:sz w:val="28"/>
          <w:szCs w:val="28"/>
        </w:rPr>
      </w:pPr>
      <w:r>
        <w:rPr>
          <w:rFonts w:hint="eastAsia" w:ascii="楷体" w:hAnsi="楷体" w:eastAsia="楷体" w:cs="楷体"/>
          <w:sz w:val="28"/>
          <w:szCs w:val="28"/>
        </w:rPr>
        <w:tab/>
      </w:r>
    </w:p>
    <w:p w14:paraId="404ED488">
      <w:pPr>
        <w:spacing w:line="360" w:lineRule="auto"/>
        <w:ind w:firstLine="560"/>
        <w:rPr>
          <w:rFonts w:hint="eastAsia" w:ascii="楷体" w:hAnsi="楷体" w:eastAsia="楷体" w:cs="楷体"/>
          <w:sz w:val="28"/>
          <w:szCs w:val="28"/>
        </w:rPr>
      </w:pPr>
      <w:r>
        <w:rPr>
          <w:rFonts w:hint="eastAsia" w:ascii="楷体" w:hAnsi="楷体" w:eastAsia="楷体" w:cs="楷体"/>
          <w:sz w:val="28"/>
          <w:szCs w:val="28"/>
        </w:rPr>
        <w:t>本授权书于</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年</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月</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日签字生效，特此声明。</w:t>
      </w:r>
    </w:p>
    <w:p w14:paraId="5E0E21E5">
      <w:pPr>
        <w:spacing w:line="360" w:lineRule="auto"/>
        <w:ind w:firstLine="560"/>
        <w:rPr>
          <w:rFonts w:hint="eastAsia" w:ascii="楷体" w:hAnsi="楷体" w:eastAsia="楷体" w:cs="楷体"/>
          <w:sz w:val="28"/>
          <w:szCs w:val="28"/>
        </w:rPr>
      </w:pPr>
      <w:r>
        <w:rPr>
          <w:rFonts w:hint="eastAsia" w:ascii="楷体" w:hAnsi="楷体" w:eastAsia="楷体" w:cs="楷体"/>
          <w:sz w:val="28"/>
          <w:szCs w:val="28"/>
        </w:rPr>
        <w:t>委托代理人身份证号码：</w:t>
      </w:r>
      <w:r>
        <w:rPr>
          <w:rFonts w:hint="eastAsia" w:ascii="楷体" w:hAnsi="楷体" w:eastAsia="楷体" w:cs="楷体"/>
          <w:sz w:val="28"/>
          <w:szCs w:val="28"/>
          <w:u w:val="single"/>
        </w:rPr>
        <w:t xml:space="preserve">                        </w:t>
      </w:r>
    </w:p>
    <w:p w14:paraId="04EBDD2E">
      <w:pPr>
        <w:spacing w:line="360" w:lineRule="auto"/>
        <w:ind w:firstLine="560"/>
        <w:rPr>
          <w:rFonts w:hint="eastAsia" w:ascii="楷体" w:hAnsi="楷体" w:eastAsia="楷体" w:cs="楷体"/>
          <w:sz w:val="28"/>
          <w:szCs w:val="28"/>
        </w:rPr>
      </w:pPr>
      <w:r>
        <w:rPr>
          <w:rFonts w:hint="eastAsia" w:ascii="楷体" w:hAnsi="楷体" w:eastAsia="楷体" w:cs="楷体"/>
          <w:sz w:val="28"/>
          <w:szCs w:val="28"/>
        </w:rPr>
        <w:t>委托代理人联系电话：（手机）</w:t>
      </w:r>
      <w:r>
        <w:rPr>
          <w:rFonts w:hint="eastAsia" w:ascii="楷体" w:hAnsi="楷体" w:eastAsia="楷体" w:cs="楷体"/>
          <w:sz w:val="28"/>
          <w:szCs w:val="28"/>
          <w:u w:val="single"/>
        </w:rPr>
        <w:t xml:space="preserve">                  </w:t>
      </w:r>
    </w:p>
    <w:p w14:paraId="59394665">
      <w:pPr>
        <w:spacing w:line="360" w:lineRule="auto"/>
        <w:ind w:firstLine="560"/>
        <w:rPr>
          <w:rFonts w:hint="eastAsia" w:ascii="楷体" w:hAnsi="楷体" w:eastAsia="楷体" w:cs="楷体"/>
          <w:sz w:val="28"/>
          <w:szCs w:val="28"/>
        </w:rPr>
      </w:pPr>
    </w:p>
    <w:p w14:paraId="2DE4E678">
      <w:pPr>
        <w:spacing w:line="360" w:lineRule="auto"/>
        <w:ind w:firstLine="560"/>
        <w:rPr>
          <w:rFonts w:hint="eastAsia" w:ascii="楷体" w:hAnsi="楷体" w:eastAsia="楷体" w:cs="楷体"/>
          <w:sz w:val="28"/>
          <w:szCs w:val="28"/>
          <w:u w:val="single"/>
        </w:rPr>
      </w:pPr>
      <w:r>
        <w:rPr>
          <w:rFonts w:hint="eastAsia" w:ascii="楷体" w:hAnsi="楷体" w:eastAsia="楷体" w:cs="楷体"/>
          <w:sz w:val="28"/>
          <w:szCs w:val="28"/>
        </w:rPr>
        <w:t xml:space="preserve">法定代表人签字或盖章：          </w:t>
      </w:r>
    </w:p>
    <w:p w14:paraId="7E24007D">
      <w:pPr>
        <w:spacing w:line="360" w:lineRule="auto"/>
        <w:ind w:firstLine="560"/>
        <w:rPr>
          <w:rFonts w:hint="eastAsia" w:ascii="楷体" w:hAnsi="楷体" w:eastAsia="楷体" w:cs="楷体"/>
          <w:color w:val="FF0000"/>
          <w:sz w:val="28"/>
          <w:szCs w:val="28"/>
        </w:rPr>
      </w:pPr>
    </w:p>
    <w:p w14:paraId="5B54CB6A">
      <w:pPr>
        <w:spacing w:line="360" w:lineRule="auto"/>
        <w:ind w:firstLine="560"/>
        <w:rPr>
          <w:rFonts w:hint="eastAsia" w:ascii="楷体" w:hAnsi="楷体" w:eastAsia="楷体" w:cs="楷体"/>
          <w:sz w:val="28"/>
          <w:szCs w:val="28"/>
        </w:rPr>
      </w:pPr>
      <w:r>
        <w:rPr>
          <w:rFonts w:hint="eastAsia" w:ascii="楷体" w:hAnsi="楷体" w:eastAsia="楷体" w:cs="楷体"/>
          <w:sz w:val="28"/>
          <w:szCs w:val="28"/>
        </w:rPr>
        <w:t>投标人名称（公章）：</w:t>
      </w:r>
    </w:p>
    <w:p w14:paraId="20339918">
      <w:pPr>
        <w:spacing w:line="360" w:lineRule="auto"/>
        <w:ind w:firstLine="560"/>
        <w:rPr>
          <w:rFonts w:hint="eastAsia" w:ascii="楷体" w:hAnsi="楷体" w:eastAsia="楷体" w:cs="楷体"/>
          <w:sz w:val="28"/>
          <w:szCs w:val="28"/>
          <w:u w:val="single"/>
        </w:rPr>
      </w:pPr>
      <w:r>
        <w:rPr>
          <w:rFonts w:hint="eastAsia" w:ascii="楷体" w:hAnsi="楷体" w:eastAsia="楷体" w:cs="楷体"/>
          <w:sz w:val="28"/>
          <w:szCs w:val="28"/>
        </w:rPr>
        <w:t>日     期：</w:t>
      </w:r>
    </w:p>
    <w:p w14:paraId="7AEDCE6A">
      <w:pPr>
        <w:spacing w:line="360" w:lineRule="auto"/>
        <w:ind w:firstLine="560"/>
        <w:rPr>
          <w:rFonts w:hint="eastAsia" w:ascii="楷体" w:hAnsi="楷体" w:eastAsia="楷体" w:cs="楷体"/>
          <w:color w:val="FF0000"/>
          <w:sz w:val="28"/>
          <w:szCs w:val="28"/>
        </w:rPr>
      </w:pPr>
    </w:p>
    <w:p w14:paraId="01E45C34">
      <w:pPr>
        <w:spacing w:line="360" w:lineRule="auto"/>
        <w:ind w:firstLine="643"/>
        <w:rPr>
          <w:rFonts w:hint="eastAsia" w:ascii="楷体" w:hAnsi="楷体" w:eastAsia="楷体" w:cs="楷体"/>
          <w:sz w:val="28"/>
          <w:szCs w:val="28"/>
          <w:u w:val="single"/>
        </w:rPr>
      </w:pPr>
      <w:r>
        <w:rPr>
          <w:rFonts w:hint="eastAsia" w:ascii="楷体" w:hAnsi="楷体" w:eastAsia="楷体" w:cs="楷体"/>
          <w:b/>
          <w:sz w:val="28"/>
          <w:szCs w:val="28"/>
        </w:rPr>
        <w:t>附：委托代理人居民身份证复印件</w:t>
      </w:r>
    </w:p>
    <w:p w14:paraId="2E179EB2">
      <w:pPr>
        <w:pStyle w:val="223"/>
        <w:numPr>
          <w:ilvl w:val="0"/>
          <w:numId w:val="0"/>
        </w:numPr>
        <w:tabs>
          <w:tab w:val="left" w:pos="10560"/>
        </w:tabs>
        <w:spacing w:before="0" w:line="360" w:lineRule="auto"/>
        <w:jc w:val="left"/>
        <w:rPr>
          <w:rFonts w:hint="eastAsia" w:ascii="楷体" w:hAnsi="楷体" w:eastAsia="楷体" w:cs="楷体"/>
          <w:sz w:val="24"/>
          <w:szCs w:val="24"/>
        </w:rPr>
      </w:pPr>
      <w:r>
        <w:rPr>
          <w:rFonts w:hint="eastAsia" w:ascii="楷体" w:hAnsi="楷体" w:eastAsia="楷体" w:cs="楷体"/>
          <w:b/>
          <w:bCs/>
          <w:sz w:val="28"/>
          <w:szCs w:val="28"/>
          <w:u w:val="single"/>
        </w:rPr>
        <w:t>注：</w:t>
      </w:r>
      <w:r>
        <w:rPr>
          <w:rFonts w:hint="eastAsia" w:ascii="楷体" w:hAnsi="楷体" w:eastAsia="楷体" w:cs="楷体"/>
          <w:sz w:val="28"/>
          <w:szCs w:val="28"/>
          <w:u w:val="single"/>
        </w:rPr>
        <w:t>“法定代表人”授权其他人（必须为投标人正式员工，证明材料：近半年内至少一个月社会保险缴纳材料附后）投标的，须填写法定代表人身份证明书和本委托书</w:t>
      </w:r>
      <w:r>
        <w:rPr>
          <w:rFonts w:hint="eastAsia" w:ascii="楷体" w:hAnsi="楷体" w:eastAsia="楷体" w:cs="楷体"/>
          <w:sz w:val="28"/>
          <w:szCs w:val="28"/>
        </w:rPr>
        <w:t>。</w:t>
      </w:r>
    </w:p>
    <w:p w14:paraId="73F5748B">
      <w:pPr>
        <w:pStyle w:val="223"/>
        <w:numPr>
          <w:ilvl w:val="0"/>
          <w:numId w:val="0"/>
        </w:numPr>
        <w:tabs>
          <w:tab w:val="left" w:pos="10560"/>
        </w:tabs>
        <w:spacing w:before="0" w:line="360" w:lineRule="auto"/>
        <w:jc w:val="center"/>
        <w:rPr>
          <w:rFonts w:hint="eastAsia" w:ascii="楷体" w:hAnsi="楷体" w:eastAsia="楷体" w:cs="楷体"/>
          <w:color w:val="auto"/>
          <w:sz w:val="32"/>
          <w:szCs w:val="32"/>
          <w:shd w:val="clear" w:color="auto" w:fill="FFFFFF"/>
          <w:lang w:val="en-US" w:eastAsia="zh-CN"/>
        </w:rPr>
      </w:pPr>
    </w:p>
    <w:p w14:paraId="4BD3E069">
      <w:pPr>
        <w:pStyle w:val="223"/>
        <w:numPr>
          <w:ilvl w:val="0"/>
          <w:numId w:val="0"/>
        </w:numPr>
        <w:tabs>
          <w:tab w:val="left" w:pos="10560"/>
        </w:tabs>
        <w:spacing w:before="0" w:line="360" w:lineRule="auto"/>
        <w:jc w:val="center"/>
        <w:rPr>
          <w:rFonts w:hint="eastAsia" w:ascii="楷体" w:hAnsi="楷体" w:eastAsia="楷体" w:cs="楷体"/>
          <w:color w:val="auto"/>
          <w:sz w:val="32"/>
          <w:szCs w:val="32"/>
          <w:shd w:val="clear" w:color="auto" w:fill="FFFFFF"/>
          <w:lang w:val="en-US" w:eastAsia="zh-CN"/>
        </w:rPr>
      </w:pPr>
    </w:p>
    <w:p w14:paraId="78012B25">
      <w:pPr>
        <w:pStyle w:val="223"/>
        <w:numPr>
          <w:ilvl w:val="0"/>
          <w:numId w:val="0"/>
        </w:numPr>
        <w:tabs>
          <w:tab w:val="left" w:pos="10560"/>
        </w:tabs>
        <w:spacing w:before="0" w:line="360" w:lineRule="auto"/>
        <w:jc w:val="center"/>
        <w:rPr>
          <w:rFonts w:hint="eastAsia" w:ascii="楷体" w:hAnsi="楷体" w:eastAsia="楷体" w:cs="楷体"/>
          <w:color w:val="auto"/>
          <w:sz w:val="32"/>
          <w:szCs w:val="32"/>
          <w:shd w:val="clear" w:color="auto" w:fill="FFFFFF"/>
          <w:lang w:val="en-US" w:eastAsia="zh-CN"/>
        </w:rPr>
      </w:pPr>
    </w:p>
    <w:p w14:paraId="7BF3E83F">
      <w:pPr>
        <w:pStyle w:val="223"/>
        <w:numPr>
          <w:ilvl w:val="0"/>
          <w:numId w:val="0"/>
        </w:numPr>
        <w:tabs>
          <w:tab w:val="left" w:pos="10560"/>
        </w:tabs>
        <w:spacing w:before="0" w:line="360" w:lineRule="auto"/>
        <w:jc w:val="center"/>
        <w:rPr>
          <w:rFonts w:hint="eastAsia" w:ascii="楷体" w:hAnsi="楷体" w:eastAsia="楷体" w:cs="楷体"/>
          <w:color w:val="auto"/>
          <w:sz w:val="32"/>
          <w:szCs w:val="32"/>
          <w:shd w:val="clear" w:color="auto" w:fill="FFFFFF"/>
          <w:lang w:val="en-US" w:eastAsia="zh-CN"/>
        </w:rPr>
      </w:pPr>
    </w:p>
    <w:p w14:paraId="56600F09">
      <w:pPr>
        <w:pStyle w:val="223"/>
        <w:numPr>
          <w:ilvl w:val="0"/>
          <w:numId w:val="0"/>
        </w:numPr>
        <w:tabs>
          <w:tab w:val="left" w:pos="10560"/>
        </w:tabs>
        <w:spacing w:before="0" w:line="360" w:lineRule="auto"/>
        <w:jc w:val="center"/>
        <w:rPr>
          <w:rFonts w:hint="eastAsia" w:ascii="楷体" w:hAnsi="楷体" w:eastAsia="楷体" w:cs="楷体"/>
          <w:color w:val="auto"/>
          <w:sz w:val="32"/>
          <w:szCs w:val="32"/>
          <w:shd w:val="clear" w:color="auto" w:fill="FFFFFF"/>
          <w:lang w:val="en-US" w:eastAsia="zh-CN"/>
        </w:rPr>
      </w:pPr>
    </w:p>
    <w:p w14:paraId="3B58656D">
      <w:pPr>
        <w:pStyle w:val="3"/>
        <w:spacing w:line="360" w:lineRule="auto"/>
        <w:ind w:firstLine="723"/>
        <w:jc w:val="center"/>
        <w:rPr>
          <w:rFonts w:hint="eastAsia" w:ascii="楷体" w:hAnsi="楷体" w:eastAsia="楷体" w:cs="楷体"/>
          <w:b/>
          <w:bCs/>
          <w:szCs w:val="44"/>
        </w:rPr>
      </w:pPr>
      <w:r>
        <w:rPr>
          <w:rFonts w:hint="eastAsia" w:ascii="楷体" w:hAnsi="楷体" w:eastAsia="楷体" w:cs="楷体"/>
          <w:b/>
          <w:bCs/>
          <w:sz w:val="36"/>
          <w:szCs w:val="36"/>
        </w:rPr>
        <w:t>四、价格部分</w:t>
      </w:r>
    </w:p>
    <w:p w14:paraId="7FF046A9">
      <w:pPr>
        <w:pStyle w:val="3"/>
        <w:spacing w:line="360" w:lineRule="auto"/>
        <w:ind w:firstLine="643"/>
        <w:jc w:val="center"/>
        <w:rPr>
          <w:rFonts w:hint="eastAsia" w:ascii="楷体" w:hAnsi="楷体" w:eastAsia="楷体" w:cs="楷体"/>
          <w:b/>
          <w:bCs/>
          <w:sz w:val="28"/>
          <w:szCs w:val="28"/>
        </w:rPr>
      </w:pPr>
      <w:r>
        <w:rPr>
          <w:rFonts w:hint="eastAsia" w:ascii="楷体" w:hAnsi="楷体" w:eastAsia="楷体" w:cs="楷体"/>
          <w:b/>
          <w:bCs/>
          <w:sz w:val="28"/>
          <w:szCs w:val="28"/>
        </w:rPr>
        <w:t>开标一览表</w:t>
      </w:r>
    </w:p>
    <w:p w14:paraId="5FD10847">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单位名称（加盖公章）： </w:t>
      </w:r>
    </w:p>
    <w:tbl>
      <w:tblPr>
        <w:tblStyle w:val="270"/>
        <w:tblW w:w="8451"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0" w:type="dxa"/>
          <w:bottom w:w="0" w:type="dxa"/>
          <w:right w:w="0" w:type="dxa"/>
        </w:tblCellMar>
      </w:tblPr>
      <w:tblGrid>
        <w:gridCol w:w="3378"/>
        <w:gridCol w:w="5073"/>
      </w:tblGrid>
      <w:tr w14:paraId="7696B4EA">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896" w:hRule="atLeast"/>
          <w:jc w:val="center"/>
        </w:trPr>
        <w:tc>
          <w:tcPr>
            <w:tcW w:w="3378" w:type="dxa"/>
            <w:tcBorders>
              <w:top w:val="single" w:color="808080" w:sz="2" w:space="0"/>
              <w:bottom w:val="single" w:color="808080" w:sz="2" w:space="0"/>
            </w:tcBorders>
            <w:noWrap w:val="0"/>
            <w:vAlign w:val="top"/>
          </w:tcPr>
          <w:p w14:paraId="177A1E66">
            <w:pPr>
              <w:spacing w:line="360" w:lineRule="auto"/>
              <w:jc w:val="center"/>
              <w:rPr>
                <w:rFonts w:hint="eastAsia" w:ascii="楷体" w:hAnsi="楷体" w:eastAsia="楷体" w:cs="楷体"/>
                <w:sz w:val="28"/>
                <w:szCs w:val="28"/>
              </w:rPr>
            </w:pPr>
          </w:p>
          <w:p w14:paraId="39524559">
            <w:pPr>
              <w:spacing w:before="78" w:line="360" w:lineRule="auto"/>
              <w:jc w:val="center"/>
              <w:rPr>
                <w:rFonts w:hint="eastAsia" w:ascii="楷体" w:hAnsi="楷体" w:eastAsia="楷体" w:cs="楷体"/>
                <w:sz w:val="28"/>
                <w:szCs w:val="28"/>
              </w:rPr>
            </w:pPr>
            <w:r>
              <w:rPr>
                <w:rFonts w:hint="eastAsia" w:ascii="楷体" w:hAnsi="楷体" w:eastAsia="楷体" w:cs="楷体"/>
                <w:spacing w:val="-4"/>
                <w:sz w:val="28"/>
                <w:szCs w:val="28"/>
              </w:rPr>
              <w:t>标</w:t>
            </w:r>
            <w:r>
              <w:rPr>
                <w:rFonts w:hint="eastAsia" w:ascii="楷体" w:hAnsi="楷体" w:eastAsia="楷体" w:cs="楷体"/>
                <w:spacing w:val="-2"/>
                <w:sz w:val="28"/>
                <w:szCs w:val="28"/>
              </w:rPr>
              <w:t>题</w:t>
            </w:r>
          </w:p>
        </w:tc>
        <w:tc>
          <w:tcPr>
            <w:tcW w:w="5073" w:type="dxa"/>
            <w:tcBorders>
              <w:top w:val="single" w:color="808080" w:sz="2" w:space="0"/>
              <w:bottom w:val="single" w:color="808080" w:sz="2" w:space="0"/>
            </w:tcBorders>
            <w:noWrap w:val="0"/>
            <w:vAlign w:val="top"/>
          </w:tcPr>
          <w:p w14:paraId="5D451737">
            <w:pPr>
              <w:spacing w:line="360" w:lineRule="auto"/>
              <w:rPr>
                <w:rFonts w:hint="eastAsia" w:ascii="楷体" w:hAnsi="楷体" w:eastAsia="楷体" w:cs="楷体"/>
                <w:sz w:val="28"/>
                <w:szCs w:val="28"/>
              </w:rPr>
            </w:pPr>
          </w:p>
          <w:p w14:paraId="7413111B">
            <w:pPr>
              <w:spacing w:before="78" w:line="360" w:lineRule="auto"/>
              <w:ind w:left="1918"/>
              <w:rPr>
                <w:rFonts w:hint="eastAsia" w:ascii="楷体" w:hAnsi="楷体" w:eastAsia="楷体" w:cs="楷体"/>
                <w:sz w:val="28"/>
                <w:szCs w:val="28"/>
              </w:rPr>
            </w:pPr>
            <w:r>
              <w:rPr>
                <w:rFonts w:hint="eastAsia" w:ascii="楷体" w:hAnsi="楷体" w:eastAsia="楷体" w:cs="楷体"/>
                <w:spacing w:val="-11"/>
                <w:sz w:val="28"/>
                <w:szCs w:val="28"/>
              </w:rPr>
              <w:t>内</w:t>
            </w:r>
            <w:r>
              <w:rPr>
                <w:rFonts w:hint="eastAsia" w:ascii="楷体" w:hAnsi="楷体" w:eastAsia="楷体" w:cs="楷体"/>
                <w:spacing w:val="-9"/>
                <w:sz w:val="28"/>
                <w:szCs w:val="28"/>
              </w:rPr>
              <w:t>容</w:t>
            </w:r>
          </w:p>
        </w:tc>
      </w:tr>
      <w:tr w14:paraId="5856D985">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892" w:hRule="atLeast"/>
          <w:jc w:val="center"/>
        </w:trPr>
        <w:tc>
          <w:tcPr>
            <w:tcW w:w="3378" w:type="dxa"/>
            <w:tcBorders>
              <w:top w:val="single" w:color="808080" w:sz="2" w:space="0"/>
              <w:bottom w:val="single" w:color="808080" w:sz="2" w:space="0"/>
            </w:tcBorders>
            <w:noWrap w:val="0"/>
            <w:vAlign w:val="top"/>
          </w:tcPr>
          <w:p w14:paraId="2B1261ED">
            <w:pPr>
              <w:spacing w:line="360" w:lineRule="auto"/>
              <w:jc w:val="center"/>
              <w:rPr>
                <w:rFonts w:hint="eastAsia" w:ascii="楷体" w:hAnsi="楷体" w:eastAsia="楷体" w:cs="楷体"/>
                <w:sz w:val="28"/>
                <w:szCs w:val="28"/>
              </w:rPr>
            </w:pPr>
          </w:p>
          <w:p w14:paraId="0FC046F1">
            <w:pPr>
              <w:spacing w:before="78" w:line="360" w:lineRule="auto"/>
              <w:jc w:val="center"/>
              <w:rPr>
                <w:rFonts w:hint="eastAsia" w:ascii="楷体" w:hAnsi="楷体" w:eastAsia="楷体" w:cs="楷体"/>
                <w:sz w:val="28"/>
                <w:szCs w:val="28"/>
              </w:rPr>
            </w:pPr>
            <w:r>
              <w:rPr>
                <w:rFonts w:hint="eastAsia" w:ascii="楷体" w:hAnsi="楷体" w:eastAsia="楷体" w:cs="楷体"/>
                <w:spacing w:val="-3"/>
                <w:sz w:val="28"/>
                <w:szCs w:val="28"/>
              </w:rPr>
              <w:t>单</w:t>
            </w:r>
            <w:r>
              <w:rPr>
                <w:rFonts w:hint="eastAsia" w:ascii="楷体" w:hAnsi="楷体" w:eastAsia="楷体" w:cs="楷体"/>
                <w:spacing w:val="-2"/>
                <w:sz w:val="28"/>
                <w:szCs w:val="28"/>
              </w:rPr>
              <w:t>位名称</w:t>
            </w:r>
          </w:p>
        </w:tc>
        <w:tc>
          <w:tcPr>
            <w:tcW w:w="5073" w:type="dxa"/>
            <w:tcBorders>
              <w:top w:val="single" w:color="808080" w:sz="2" w:space="0"/>
              <w:bottom w:val="single" w:color="808080" w:sz="2" w:space="0"/>
            </w:tcBorders>
            <w:noWrap w:val="0"/>
            <w:vAlign w:val="top"/>
          </w:tcPr>
          <w:p w14:paraId="73B31873">
            <w:pPr>
              <w:spacing w:line="360" w:lineRule="auto"/>
              <w:rPr>
                <w:rFonts w:hint="eastAsia" w:ascii="楷体" w:hAnsi="楷体" w:eastAsia="楷体" w:cs="楷体"/>
                <w:sz w:val="28"/>
                <w:szCs w:val="28"/>
              </w:rPr>
            </w:pPr>
          </w:p>
        </w:tc>
      </w:tr>
      <w:tr w14:paraId="546A817D">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889" w:hRule="atLeast"/>
          <w:jc w:val="center"/>
        </w:trPr>
        <w:tc>
          <w:tcPr>
            <w:tcW w:w="3378" w:type="dxa"/>
            <w:tcBorders>
              <w:top w:val="single" w:color="808080" w:sz="2" w:space="0"/>
              <w:bottom w:val="single" w:color="808080" w:sz="2" w:space="0"/>
            </w:tcBorders>
            <w:noWrap w:val="0"/>
            <w:vAlign w:val="center"/>
          </w:tcPr>
          <w:p w14:paraId="6C033D6E">
            <w:pPr>
              <w:pStyle w:val="14"/>
              <w:spacing w:line="360" w:lineRule="auto"/>
              <w:jc w:val="center"/>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项目总报价</w:t>
            </w:r>
          </w:p>
        </w:tc>
        <w:tc>
          <w:tcPr>
            <w:tcW w:w="5073" w:type="dxa"/>
            <w:tcBorders>
              <w:top w:val="single" w:color="808080" w:sz="2" w:space="0"/>
              <w:bottom w:val="single" w:color="808080" w:sz="2" w:space="0"/>
            </w:tcBorders>
            <w:noWrap w:val="0"/>
            <w:vAlign w:val="center"/>
          </w:tcPr>
          <w:p w14:paraId="0C9070D4">
            <w:pPr>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小写：</w:t>
            </w:r>
          </w:p>
          <w:p w14:paraId="1714F6DA">
            <w:pPr>
              <w:spacing w:line="360" w:lineRule="auto"/>
              <w:rPr>
                <w:rFonts w:hint="eastAsia" w:ascii="楷体" w:hAnsi="楷体" w:eastAsia="楷体" w:cs="楷体"/>
                <w:spacing w:val="-4"/>
                <w:sz w:val="28"/>
                <w:szCs w:val="28"/>
                <w:lang w:val="en-US" w:eastAsia="zh-CN" w:bidi="ar-SA"/>
              </w:rPr>
            </w:pPr>
          </w:p>
          <w:p w14:paraId="1334271F">
            <w:pPr>
              <w:widowControl/>
              <w:spacing w:line="360" w:lineRule="auto"/>
              <w:jc w:val="both"/>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大写：</w:t>
            </w:r>
          </w:p>
        </w:tc>
      </w:tr>
      <w:tr w14:paraId="61AD7C3D">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488" w:hRule="atLeast"/>
          <w:jc w:val="center"/>
        </w:trPr>
        <w:tc>
          <w:tcPr>
            <w:tcW w:w="3378" w:type="dxa"/>
            <w:tcBorders>
              <w:top w:val="single" w:color="808080" w:sz="2" w:space="0"/>
              <w:bottom w:val="single" w:color="808080" w:sz="2" w:space="0"/>
            </w:tcBorders>
            <w:noWrap w:val="0"/>
            <w:vAlign w:val="center"/>
          </w:tcPr>
          <w:p w14:paraId="66620FF5">
            <w:pPr>
              <w:pStyle w:val="14"/>
              <w:spacing w:line="360" w:lineRule="auto"/>
              <w:jc w:val="center"/>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备注</w:t>
            </w:r>
          </w:p>
        </w:tc>
        <w:tc>
          <w:tcPr>
            <w:tcW w:w="5073" w:type="dxa"/>
            <w:tcBorders>
              <w:top w:val="single" w:color="808080" w:sz="2" w:space="0"/>
              <w:bottom w:val="single" w:color="808080" w:sz="2" w:space="0"/>
            </w:tcBorders>
            <w:noWrap w:val="0"/>
            <w:vAlign w:val="center"/>
          </w:tcPr>
          <w:p w14:paraId="131D84B5">
            <w:pPr>
              <w:pStyle w:val="14"/>
              <w:spacing w:line="360" w:lineRule="auto"/>
              <w:ind w:firstLine="1508"/>
              <w:rPr>
                <w:rFonts w:hint="eastAsia" w:ascii="楷体" w:hAnsi="楷体" w:eastAsia="楷体" w:cs="楷体"/>
                <w:spacing w:val="-4"/>
                <w:sz w:val="28"/>
                <w:szCs w:val="28"/>
                <w:lang w:val="en-US" w:eastAsia="zh-CN" w:bidi="ar-SA"/>
              </w:rPr>
            </w:pPr>
          </w:p>
        </w:tc>
      </w:tr>
    </w:tbl>
    <w:p w14:paraId="0068A08B">
      <w:pPr>
        <w:pStyle w:val="14"/>
        <w:spacing w:line="360" w:lineRule="auto"/>
        <w:ind w:firstLine="482"/>
        <w:rPr>
          <w:rFonts w:hint="eastAsia" w:ascii="楷体" w:hAnsi="楷体" w:eastAsia="楷体" w:cs="楷体"/>
          <w:sz w:val="28"/>
          <w:szCs w:val="28"/>
          <w:u w:val="single"/>
        </w:rPr>
      </w:pPr>
      <w:r>
        <w:rPr>
          <w:rFonts w:hint="eastAsia" w:ascii="楷体" w:hAnsi="楷体" w:eastAsia="楷体" w:cs="楷体"/>
          <w:b/>
          <w:sz w:val="28"/>
          <w:szCs w:val="28"/>
        </w:rPr>
        <w:t xml:space="preserve">注： </w:t>
      </w:r>
      <w:r>
        <w:rPr>
          <w:rFonts w:hint="eastAsia" w:ascii="楷体" w:hAnsi="楷体" w:eastAsia="楷体" w:cs="楷体"/>
          <w:sz w:val="28"/>
          <w:szCs w:val="28"/>
          <w:u w:val="single"/>
        </w:rPr>
        <w:t>1.“项目总报价”包括本次招标要求提供的服务已支付或将支付的所有费用；</w:t>
      </w:r>
    </w:p>
    <w:p w14:paraId="63C2111B">
      <w:pPr>
        <w:pStyle w:val="14"/>
        <w:spacing w:line="360" w:lineRule="auto"/>
        <w:ind w:firstLine="480"/>
        <w:rPr>
          <w:rFonts w:hint="eastAsia" w:ascii="楷体" w:hAnsi="楷体" w:eastAsia="楷体" w:cs="楷体"/>
          <w:bCs/>
          <w:sz w:val="28"/>
          <w:szCs w:val="28"/>
          <w:u w:val="single"/>
        </w:rPr>
      </w:pPr>
      <w:r>
        <w:rPr>
          <w:rFonts w:hint="eastAsia" w:ascii="楷体" w:hAnsi="楷体" w:eastAsia="楷体" w:cs="楷体"/>
          <w:bCs/>
          <w:sz w:val="28"/>
          <w:szCs w:val="28"/>
          <w:u w:val="single"/>
        </w:rPr>
        <w:t>2.投标人必须据实填写此表，报价所含与招标文件要求的内容一致；</w:t>
      </w:r>
    </w:p>
    <w:p w14:paraId="1307FD9A">
      <w:pPr>
        <w:pStyle w:val="14"/>
        <w:spacing w:line="360" w:lineRule="auto"/>
        <w:ind w:firstLine="480"/>
        <w:rPr>
          <w:rFonts w:hint="eastAsia" w:ascii="楷体" w:hAnsi="楷体" w:eastAsia="楷体" w:cs="楷体"/>
          <w:bCs/>
          <w:sz w:val="28"/>
          <w:szCs w:val="28"/>
          <w:u w:val="single"/>
        </w:rPr>
      </w:pPr>
      <w:r>
        <w:rPr>
          <w:rFonts w:hint="eastAsia" w:ascii="楷体" w:hAnsi="楷体" w:eastAsia="楷体" w:cs="楷体"/>
          <w:bCs/>
          <w:sz w:val="28"/>
          <w:szCs w:val="28"/>
          <w:u w:val="single"/>
        </w:rPr>
        <w:t>3.报价保留至小数点后两位，四舍五入。</w:t>
      </w:r>
    </w:p>
    <w:p w14:paraId="6DD18BA4">
      <w:pPr>
        <w:pStyle w:val="14"/>
        <w:spacing w:line="360" w:lineRule="auto"/>
        <w:ind w:left="482" w:firstLine="480"/>
        <w:rPr>
          <w:rFonts w:hint="eastAsia" w:ascii="楷体" w:hAnsi="楷体" w:eastAsia="楷体" w:cs="楷体"/>
          <w:sz w:val="28"/>
          <w:szCs w:val="28"/>
        </w:rPr>
      </w:pPr>
      <w:r>
        <w:rPr>
          <w:rFonts w:hint="eastAsia" w:ascii="楷体" w:hAnsi="楷体" w:eastAsia="楷体" w:cs="楷体"/>
          <w:sz w:val="28"/>
          <w:szCs w:val="28"/>
        </w:rPr>
        <w:t>法定代表人签字或盖章：</w:t>
      </w:r>
      <w:r>
        <w:rPr>
          <w:rFonts w:hint="eastAsia" w:ascii="楷体" w:hAnsi="楷体" w:eastAsia="楷体" w:cs="楷体"/>
          <w:b/>
          <w:color w:val="4BACC6" w:themeColor="accent5"/>
          <w:sz w:val="28"/>
          <w:szCs w:val="28"/>
          <w:u w:val="single"/>
          <w14:textFill>
            <w14:solidFill>
              <w14:schemeClr w14:val="accent5"/>
            </w14:solidFill>
          </w14:textFill>
        </w:rPr>
        <w:t>××××</w:t>
      </w:r>
    </w:p>
    <w:p w14:paraId="6896CF51">
      <w:pPr>
        <w:spacing w:line="360" w:lineRule="auto"/>
        <w:ind w:right="160" w:firstLine="480"/>
        <w:jc w:val="center"/>
        <w:rPr>
          <w:rFonts w:hint="eastAsia" w:ascii="楷体" w:hAnsi="楷体" w:eastAsia="楷体" w:cs="楷体"/>
          <w:b/>
          <w:color w:val="4BACC6" w:themeColor="accent5"/>
          <w:sz w:val="28"/>
          <w:szCs w:val="28"/>
          <w:u w:val="single"/>
          <w14:textFill>
            <w14:solidFill>
              <w14:schemeClr w14:val="accent5"/>
            </w14:solidFill>
          </w14:textFill>
        </w:rPr>
        <w:sectPr>
          <w:footerReference r:id="rId8" w:type="first"/>
          <w:pgSz w:w="11906" w:h="16838"/>
          <w:pgMar w:top="1020" w:right="1020" w:bottom="1020" w:left="1020" w:header="851" w:footer="992" w:gutter="0"/>
          <w:cols w:space="720" w:num="1"/>
          <w:docGrid w:linePitch="360" w:charSpace="0"/>
        </w:sectPr>
      </w:pPr>
      <w:r>
        <w:rPr>
          <w:rFonts w:hint="eastAsia" w:ascii="楷体" w:hAnsi="楷体" w:eastAsia="楷体" w:cs="楷体"/>
          <w:sz w:val="28"/>
          <w:szCs w:val="28"/>
        </w:rPr>
        <w:t>日期：</w:t>
      </w:r>
      <w:r>
        <w:rPr>
          <w:rFonts w:hint="eastAsia" w:ascii="楷体" w:hAnsi="楷体" w:eastAsia="楷体" w:cs="楷体"/>
          <w:b/>
          <w:color w:val="4BACC6" w:themeColor="accent5"/>
          <w:sz w:val="28"/>
          <w:szCs w:val="28"/>
          <w:u w:val="single"/>
          <w14:textFill>
            <w14:solidFill>
              <w14:schemeClr w14:val="accent5"/>
            </w14:solidFill>
          </w14:textFill>
        </w:rPr>
        <w:t>××××</w:t>
      </w:r>
      <w:r>
        <w:rPr>
          <w:rFonts w:hint="eastAsia" w:ascii="楷体" w:hAnsi="楷体" w:eastAsia="楷体" w:cs="楷体"/>
          <w:sz w:val="28"/>
          <w:szCs w:val="28"/>
        </w:rPr>
        <w:t>年</w:t>
      </w:r>
      <w:r>
        <w:rPr>
          <w:rFonts w:hint="eastAsia" w:ascii="楷体" w:hAnsi="楷体" w:eastAsia="楷体" w:cs="楷体"/>
          <w:b/>
          <w:color w:val="4BACC6" w:themeColor="accent5"/>
          <w:sz w:val="28"/>
          <w:szCs w:val="28"/>
          <w:u w:val="single"/>
          <w14:textFill>
            <w14:solidFill>
              <w14:schemeClr w14:val="accent5"/>
            </w14:solidFill>
          </w14:textFill>
        </w:rPr>
        <w:t>××</w:t>
      </w:r>
      <w:r>
        <w:rPr>
          <w:rFonts w:hint="eastAsia" w:ascii="楷体" w:hAnsi="楷体" w:eastAsia="楷体" w:cs="楷体"/>
          <w:sz w:val="28"/>
          <w:szCs w:val="28"/>
        </w:rPr>
        <w:t>月</w:t>
      </w:r>
    </w:p>
    <w:p w14:paraId="606F6F82">
      <w:pPr>
        <w:pStyle w:val="4"/>
        <w:spacing w:line="360" w:lineRule="auto"/>
        <w:ind w:left="0" w:leftChars="0" w:firstLine="1446" w:firstLineChars="400"/>
        <w:jc w:val="both"/>
        <w:rPr>
          <w:rFonts w:hint="eastAsia" w:ascii="楷体" w:hAnsi="楷体" w:eastAsia="楷体" w:cs="楷体"/>
          <w:b/>
          <w:bCs w:val="0"/>
          <w:sz w:val="36"/>
          <w:szCs w:val="36"/>
          <w:lang w:val="en-US"/>
        </w:rPr>
      </w:pPr>
      <w:r>
        <w:rPr>
          <w:rFonts w:hint="eastAsia" w:ascii="楷体" w:hAnsi="楷体" w:eastAsia="楷体" w:cs="楷体"/>
          <w:b/>
          <w:bCs w:val="0"/>
          <w:sz w:val="36"/>
          <w:szCs w:val="36"/>
        </w:rPr>
        <w:t>五、技术部分</w:t>
      </w:r>
      <w:r>
        <w:rPr>
          <w:rFonts w:hint="eastAsia" w:ascii="楷体" w:hAnsi="楷体" w:eastAsia="楷体" w:cs="楷体"/>
          <w:b/>
          <w:bCs w:val="0"/>
          <w:color w:val="002060"/>
          <w:sz w:val="36"/>
          <w:szCs w:val="36"/>
        </w:rPr>
        <w:t>（与评分标准对应）</w:t>
      </w:r>
    </w:p>
    <w:p w14:paraId="39CECDB1">
      <w:pPr>
        <w:widowControl/>
        <w:spacing w:line="360" w:lineRule="auto"/>
        <w:jc w:val="center"/>
        <w:rPr>
          <w:rFonts w:hint="eastAsia" w:ascii="楷体" w:hAnsi="楷体" w:eastAsia="楷体" w:cs="楷体"/>
          <w:b/>
          <w:color w:val="auto"/>
          <w:sz w:val="28"/>
          <w:szCs w:val="28"/>
        </w:rPr>
      </w:pPr>
      <w:r>
        <w:rPr>
          <w:rFonts w:hint="eastAsia" w:ascii="楷体" w:hAnsi="楷体" w:eastAsia="楷体" w:cs="楷体"/>
          <w:b/>
          <w:color w:val="auto"/>
          <w:sz w:val="28"/>
          <w:szCs w:val="28"/>
        </w:rPr>
        <w:t>技术响应及偏离表</w:t>
      </w:r>
    </w:p>
    <w:tbl>
      <w:tblPr>
        <w:tblStyle w:val="35"/>
        <w:tblW w:w="8661" w:type="dxa"/>
        <w:jc w:val="center"/>
        <w:tblLayout w:type="fixed"/>
        <w:tblCellMar>
          <w:top w:w="0" w:type="dxa"/>
          <w:left w:w="28" w:type="dxa"/>
          <w:bottom w:w="0" w:type="dxa"/>
          <w:right w:w="28" w:type="dxa"/>
        </w:tblCellMar>
      </w:tblPr>
      <w:tblGrid>
        <w:gridCol w:w="690"/>
        <w:gridCol w:w="1171"/>
        <w:gridCol w:w="937"/>
        <w:gridCol w:w="819"/>
        <w:gridCol w:w="819"/>
        <w:gridCol w:w="1170"/>
        <w:gridCol w:w="1171"/>
        <w:gridCol w:w="937"/>
        <w:gridCol w:w="947"/>
      </w:tblGrid>
      <w:tr w14:paraId="7564167C">
        <w:tblPrEx>
          <w:tblCellMar>
            <w:top w:w="0" w:type="dxa"/>
            <w:left w:w="28" w:type="dxa"/>
            <w:bottom w:w="0" w:type="dxa"/>
            <w:right w:w="28" w:type="dxa"/>
          </w:tblCellMar>
        </w:tblPrEx>
        <w:trPr>
          <w:trHeight w:val="2493" w:hRule="atLeast"/>
          <w:jc w:val="center"/>
        </w:trPr>
        <w:tc>
          <w:tcPr>
            <w:tcW w:w="690" w:type="dxa"/>
            <w:tcBorders>
              <w:top w:val="single" w:color="000000" w:sz="6" w:space="0"/>
              <w:left w:val="single" w:color="000000" w:sz="6" w:space="0"/>
              <w:bottom w:val="single" w:color="000000" w:sz="6" w:space="0"/>
              <w:right w:val="single" w:color="000000" w:sz="6" w:space="0"/>
            </w:tcBorders>
            <w:noWrap w:val="0"/>
            <w:vAlign w:val="center"/>
          </w:tcPr>
          <w:p w14:paraId="5240DF6A">
            <w:pPr>
              <w:spacing w:before="40" w:after="40" w:line="360" w:lineRule="auto"/>
              <w:jc w:val="center"/>
              <w:rPr>
                <w:rFonts w:hint="eastAsia" w:ascii="楷体" w:hAnsi="楷体" w:eastAsia="楷体" w:cs="楷体"/>
                <w:b/>
                <w:color w:val="auto"/>
                <w:sz w:val="28"/>
                <w:szCs w:val="28"/>
              </w:rPr>
            </w:pPr>
            <w:r>
              <w:rPr>
                <w:rFonts w:hint="eastAsia" w:ascii="楷体" w:hAnsi="楷体" w:eastAsia="楷体" w:cs="楷体"/>
                <w:b/>
                <w:color w:val="auto"/>
                <w:sz w:val="28"/>
                <w:szCs w:val="28"/>
              </w:rPr>
              <w:br w:type="page" w:clear="all"/>
            </w:r>
            <w:r>
              <w:rPr>
                <w:rFonts w:hint="eastAsia" w:ascii="楷体" w:hAnsi="楷体" w:eastAsia="楷体" w:cs="楷体"/>
                <w:b/>
                <w:color w:val="auto"/>
                <w:sz w:val="28"/>
                <w:szCs w:val="28"/>
              </w:rPr>
              <w:t>序号</w:t>
            </w:r>
          </w:p>
        </w:tc>
        <w:tc>
          <w:tcPr>
            <w:tcW w:w="1171" w:type="dxa"/>
            <w:tcBorders>
              <w:top w:val="single" w:color="000000" w:sz="6" w:space="0"/>
              <w:left w:val="nil"/>
              <w:bottom w:val="single" w:color="000000" w:sz="6" w:space="0"/>
              <w:right w:val="single" w:color="000000" w:sz="6" w:space="0"/>
            </w:tcBorders>
            <w:noWrap w:val="0"/>
            <w:vAlign w:val="center"/>
          </w:tcPr>
          <w:p w14:paraId="1DC3DBE7">
            <w:pPr>
              <w:spacing w:before="40" w:after="40" w:line="360" w:lineRule="auto"/>
              <w:jc w:val="center"/>
              <w:rPr>
                <w:rFonts w:hint="eastAsia" w:ascii="楷体" w:hAnsi="楷体" w:eastAsia="楷体" w:cs="楷体"/>
                <w:b/>
                <w:color w:val="auto"/>
                <w:sz w:val="28"/>
                <w:szCs w:val="28"/>
              </w:rPr>
            </w:pPr>
            <w:r>
              <w:rPr>
                <w:rFonts w:hint="eastAsia" w:ascii="楷体" w:hAnsi="楷体" w:eastAsia="楷体" w:cs="楷体"/>
                <w:b/>
                <w:color w:val="auto"/>
                <w:sz w:val="28"/>
                <w:szCs w:val="28"/>
              </w:rPr>
              <w:t>重要性（★、</w:t>
            </w:r>
            <w:r>
              <w:rPr>
                <w:rFonts w:hint="eastAsia" w:ascii="楷体" w:hAnsi="楷体" w:eastAsia="楷体" w:cs="楷体"/>
                <w:color w:val="auto"/>
                <w:sz w:val="28"/>
                <w:szCs w:val="28"/>
                <w:highlight w:val="none"/>
                <w:lang w:val="en-US" w:eastAsia="zh-CN"/>
              </w:rPr>
              <w:t>▲</w:t>
            </w:r>
            <w:r>
              <w:rPr>
                <w:rFonts w:hint="eastAsia" w:ascii="楷体" w:hAnsi="楷体" w:eastAsia="楷体" w:cs="楷体"/>
                <w:b/>
                <w:color w:val="auto"/>
                <w:sz w:val="28"/>
                <w:szCs w:val="28"/>
              </w:rPr>
              <w:t>或◇）</w:t>
            </w:r>
          </w:p>
        </w:tc>
        <w:tc>
          <w:tcPr>
            <w:tcW w:w="937" w:type="dxa"/>
            <w:tcBorders>
              <w:top w:val="single" w:color="000000" w:sz="6" w:space="0"/>
              <w:left w:val="nil"/>
              <w:bottom w:val="single" w:color="000000" w:sz="6" w:space="0"/>
              <w:right w:val="single" w:color="000000" w:sz="6" w:space="0"/>
            </w:tcBorders>
            <w:noWrap w:val="0"/>
            <w:vAlign w:val="center"/>
          </w:tcPr>
          <w:p w14:paraId="121727C8">
            <w:pPr>
              <w:spacing w:before="40" w:after="40" w:line="360" w:lineRule="auto"/>
              <w:jc w:val="center"/>
              <w:rPr>
                <w:rFonts w:hint="eastAsia" w:ascii="楷体" w:hAnsi="楷体" w:eastAsia="楷体" w:cs="楷体"/>
                <w:b/>
                <w:color w:val="auto"/>
                <w:sz w:val="28"/>
                <w:szCs w:val="28"/>
              </w:rPr>
            </w:pPr>
            <w:r>
              <w:rPr>
                <w:rFonts w:hint="eastAsia" w:ascii="楷体" w:hAnsi="楷体" w:eastAsia="楷体" w:cs="楷体"/>
                <w:b/>
                <w:color w:val="auto"/>
                <w:sz w:val="28"/>
                <w:szCs w:val="28"/>
              </w:rPr>
              <w:t>标的名称</w:t>
            </w:r>
          </w:p>
        </w:tc>
        <w:tc>
          <w:tcPr>
            <w:tcW w:w="819" w:type="dxa"/>
            <w:tcBorders>
              <w:top w:val="single" w:color="000000" w:sz="6" w:space="0"/>
              <w:left w:val="nil"/>
              <w:bottom w:val="single" w:color="000000" w:sz="6" w:space="0"/>
              <w:right w:val="single" w:color="auto" w:sz="4" w:space="0"/>
            </w:tcBorders>
            <w:noWrap w:val="0"/>
            <w:vAlign w:val="center"/>
          </w:tcPr>
          <w:p w14:paraId="3A5BD525">
            <w:pPr>
              <w:spacing w:before="40" w:after="40" w:line="360" w:lineRule="auto"/>
              <w:jc w:val="center"/>
              <w:rPr>
                <w:rFonts w:hint="eastAsia" w:ascii="楷体" w:hAnsi="楷体" w:eastAsia="楷体" w:cs="楷体"/>
                <w:b/>
                <w:color w:val="auto"/>
                <w:sz w:val="28"/>
                <w:szCs w:val="28"/>
              </w:rPr>
            </w:pPr>
            <w:r>
              <w:rPr>
                <w:rFonts w:hint="eastAsia" w:ascii="楷体" w:hAnsi="楷体" w:eastAsia="楷体" w:cs="楷体"/>
                <w:b/>
                <w:color w:val="auto"/>
                <w:sz w:val="28"/>
                <w:szCs w:val="28"/>
              </w:rPr>
              <w:t>响应产品名称及型号</w:t>
            </w:r>
          </w:p>
        </w:tc>
        <w:tc>
          <w:tcPr>
            <w:tcW w:w="819" w:type="dxa"/>
            <w:tcBorders>
              <w:top w:val="single" w:color="000000" w:sz="6" w:space="0"/>
              <w:left w:val="nil"/>
              <w:bottom w:val="single" w:color="000000" w:sz="6" w:space="0"/>
              <w:right w:val="single" w:color="auto" w:sz="4" w:space="0"/>
            </w:tcBorders>
            <w:noWrap w:val="0"/>
            <w:vAlign w:val="center"/>
          </w:tcPr>
          <w:p w14:paraId="46CAF9C6">
            <w:pP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指标要求</w:t>
            </w:r>
          </w:p>
        </w:tc>
        <w:tc>
          <w:tcPr>
            <w:tcW w:w="1170" w:type="dxa"/>
            <w:tcBorders>
              <w:top w:val="single" w:color="000000" w:sz="6" w:space="0"/>
              <w:left w:val="single" w:color="auto" w:sz="4" w:space="0"/>
              <w:bottom w:val="single" w:color="000000" w:sz="6" w:space="0"/>
              <w:right w:val="single" w:color="000000" w:sz="6" w:space="0"/>
            </w:tcBorders>
            <w:noWrap w:val="0"/>
            <w:vAlign w:val="center"/>
          </w:tcPr>
          <w:p w14:paraId="382E6B71">
            <w:pP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证明材料要求</w:t>
            </w:r>
          </w:p>
        </w:tc>
        <w:tc>
          <w:tcPr>
            <w:tcW w:w="1171" w:type="dxa"/>
            <w:tcBorders>
              <w:top w:val="single" w:color="000000" w:sz="6" w:space="0"/>
              <w:left w:val="nil"/>
              <w:bottom w:val="single" w:color="000000" w:sz="6" w:space="0"/>
              <w:right w:val="single" w:color="000000" w:sz="6" w:space="0"/>
            </w:tcBorders>
            <w:noWrap w:val="0"/>
            <w:vAlign w:val="center"/>
          </w:tcPr>
          <w:p w14:paraId="67A8ACCC">
            <w:pPr>
              <w:spacing w:before="40" w:after="40" w:line="360" w:lineRule="auto"/>
              <w:jc w:val="center"/>
              <w:rPr>
                <w:rFonts w:hint="eastAsia" w:ascii="楷体" w:hAnsi="楷体" w:eastAsia="楷体" w:cs="楷体"/>
                <w:b/>
                <w:color w:val="auto"/>
                <w:sz w:val="28"/>
                <w:szCs w:val="28"/>
              </w:rPr>
            </w:pPr>
            <w:r>
              <w:rPr>
                <w:rFonts w:hint="eastAsia" w:ascii="楷体" w:hAnsi="楷体" w:eastAsia="楷体" w:cs="楷体"/>
                <w:b/>
                <w:color w:val="auto"/>
                <w:sz w:val="28"/>
                <w:szCs w:val="28"/>
              </w:rPr>
              <w:t>响应情况</w:t>
            </w:r>
          </w:p>
        </w:tc>
        <w:tc>
          <w:tcPr>
            <w:tcW w:w="937" w:type="dxa"/>
            <w:tcBorders>
              <w:top w:val="single" w:color="000000" w:sz="6" w:space="0"/>
              <w:left w:val="nil"/>
              <w:bottom w:val="single" w:color="000000" w:sz="6" w:space="0"/>
              <w:right w:val="single" w:color="000000" w:sz="6" w:space="0"/>
            </w:tcBorders>
            <w:noWrap w:val="0"/>
            <w:vAlign w:val="center"/>
          </w:tcPr>
          <w:p w14:paraId="3466E566">
            <w:pPr>
              <w:spacing w:before="40" w:after="40" w:line="360" w:lineRule="auto"/>
              <w:jc w:val="center"/>
              <w:rPr>
                <w:rFonts w:hint="eastAsia" w:ascii="楷体" w:hAnsi="楷体" w:eastAsia="楷体" w:cs="楷体"/>
                <w:b/>
                <w:color w:val="auto"/>
                <w:sz w:val="28"/>
                <w:szCs w:val="28"/>
              </w:rPr>
            </w:pPr>
            <w:r>
              <w:rPr>
                <w:rFonts w:hint="eastAsia" w:ascii="楷体" w:hAnsi="楷体" w:eastAsia="楷体" w:cs="楷体"/>
                <w:b/>
                <w:color w:val="auto"/>
                <w:sz w:val="28"/>
                <w:szCs w:val="28"/>
              </w:rPr>
              <w:t>偏离情况（正偏离/无偏离/负偏离）</w:t>
            </w:r>
          </w:p>
        </w:tc>
        <w:tc>
          <w:tcPr>
            <w:tcW w:w="947" w:type="dxa"/>
            <w:tcBorders>
              <w:top w:val="single" w:color="000000" w:sz="6" w:space="0"/>
              <w:left w:val="nil"/>
              <w:bottom w:val="single" w:color="000000" w:sz="6" w:space="0"/>
              <w:right w:val="single" w:color="000000" w:sz="6" w:space="0"/>
            </w:tcBorders>
            <w:noWrap w:val="0"/>
            <w:vAlign w:val="center"/>
          </w:tcPr>
          <w:p w14:paraId="0A9A7064">
            <w:pPr>
              <w:spacing w:before="40" w:after="40" w:line="360" w:lineRule="auto"/>
              <w:jc w:val="center"/>
              <w:rPr>
                <w:rFonts w:hint="eastAsia" w:ascii="楷体" w:hAnsi="楷体" w:eastAsia="楷体" w:cs="楷体"/>
                <w:b/>
                <w:color w:val="auto"/>
                <w:sz w:val="28"/>
                <w:szCs w:val="28"/>
              </w:rPr>
            </w:pPr>
            <w:r>
              <w:rPr>
                <w:rFonts w:hint="eastAsia" w:ascii="楷体" w:hAnsi="楷体" w:eastAsia="楷体" w:cs="楷体"/>
                <w:b/>
                <w:color w:val="auto"/>
                <w:sz w:val="28"/>
                <w:szCs w:val="28"/>
              </w:rPr>
              <w:t>备注（证明材料所在位置）</w:t>
            </w:r>
          </w:p>
        </w:tc>
      </w:tr>
      <w:tr w14:paraId="533686C8">
        <w:tblPrEx>
          <w:tblCellMar>
            <w:top w:w="0" w:type="dxa"/>
            <w:left w:w="28" w:type="dxa"/>
            <w:bottom w:w="0" w:type="dxa"/>
            <w:right w:w="28" w:type="dxa"/>
          </w:tblCellMar>
        </w:tblPrEx>
        <w:trPr>
          <w:trHeight w:val="730" w:hRule="atLeast"/>
          <w:jc w:val="center"/>
        </w:trPr>
        <w:tc>
          <w:tcPr>
            <w:tcW w:w="690" w:type="dxa"/>
            <w:tcBorders>
              <w:top w:val="single" w:color="000000" w:sz="6" w:space="0"/>
              <w:left w:val="single" w:color="000000" w:sz="6" w:space="0"/>
              <w:bottom w:val="single" w:color="000000" w:sz="6" w:space="0"/>
              <w:right w:val="single" w:color="000000" w:sz="6" w:space="0"/>
            </w:tcBorders>
            <w:noWrap w:val="0"/>
          </w:tcPr>
          <w:p w14:paraId="4FDF801D">
            <w:pPr>
              <w:spacing w:line="360" w:lineRule="auto"/>
              <w:jc w:val="center"/>
              <w:rPr>
                <w:rFonts w:hint="eastAsia" w:ascii="楷体" w:hAnsi="楷体" w:eastAsia="楷体" w:cs="楷体"/>
                <w:color w:val="auto"/>
                <w:sz w:val="28"/>
                <w:szCs w:val="28"/>
              </w:rPr>
            </w:pPr>
            <w:r>
              <w:rPr>
                <w:rFonts w:hint="eastAsia" w:ascii="楷体" w:hAnsi="楷体" w:eastAsia="楷体" w:cs="楷体"/>
                <w:color w:val="auto"/>
                <w:sz w:val="28"/>
                <w:szCs w:val="28"/>
              </w:rPr>
              <w:t>1</w:t>
            </w:r>
          </w:p>
        </w:tc>
        <w:tc>
          <w:tcPr>
            <w:tcW w:w="1171" w:type="dxa"/>
            <w:tcBorders>
              <w:top w:val="single" w:color="000000" w:sz="6" w:space="0"/>
              <w:left w:val="nil"/>
              <w:bottom w:val="single" w:color="000000" w:sz="6" w:space="0"/>
              <w:right w:val="single" w:color="000000" w:sz="6" w:space="0"/>
            </w:tcBorders>
            <w:noWrap w:val="0"/>
          </w:tcPr>
          <w:p w14:paraId="26907B9B">
            <w:pPr>
              <w:spacing w:line="360" w:lineRule="auto"/>
              <w:rPr>
                <w:rFonts w:hint="eastAsia" w:ascii="楷体" w:hAnsi="楷体" w:eastAsia="楷体" w:cs="楷体"/>
                <w:color w:val="auto"/>
                <w:sz w:val="28"/>
                <w:szCs w:val="28"/>
                <w:u w:val="single"/>
              </w:rPr>
            </w:pPr>
          </w:p>
        </w:tc>
        <w:tc>
          <w:tcPr>
            <w:tcW w:w="937" w:type="dxa"/>
            <w:tcBorders>
              <w:top w:val="single" w:color="000000" w:sz="6" w:space="0"/>
              <w:left w:val="nil"/>
              <w:bottom w:val="single" w:color="000000" w:sz="6" w:space="0"/>
              <w:right w:val="single" w:color="000000" w:sz="6" w:space="0"/>
            </w:tcBorders>
            <w:noWrap w:val="0"/>
          </w:tcPr>
          <w:p w14:paraId="180FD115">
            <w:pPr>
              <w:spacing w:line="360" w:lineRule="auto"/>
              <w:rPr>
                <w:rFonts w:hint="eastAsia" w:ascii="楷体" w:hAnsi="楷体" w:eastAsia="楷体" w:cs="楷体"/>
                <w:color w:val="auto"/>
                <w:sz w:val="28"/>
                <w:szCs w:val="28"/>
                <w:u w:val="single"/>
              </w:rPr>
            </w:pPr>
          </w:p>
        </w:tc>
        <w:tc>
          <w:tcPr>
            <w:tcW w:w="819" w:type="dxa"/>
            <w:tcBorders>
              <w:top w:val="single" w:color="000000" w:sz="6" w:space="0"/>
              <w:left w:val="nil"/>
              <w:bottom w:val="single" w:color="000000" w:sz="6" w:space="0"/>
              <w:right w:val="single" w:color="auto" w:sz="4" w:space="0"/>
            </w:tcBorders>
            <w:noWrap w:val="0"/>
          </w:tcPr>
          <w:p w14:paraId="58AAE76F">
            <w:pPr>
              <w:spacing w:line="360" w:lineRule="auto"/>
              <w:rPr>
                <w:rFonts w:hint="eastAsia" w:ascii="楷体" w:hAnsi="楷体" w:eastAsia="楷体" w:cs="楷体"/>
                <w:color w:val="auto"/>
                <w:sz w:val="28"/>
                <w:szCs w:val="28"/>
                <w:u w:val="single"/>
              </w:rPr>
            </w:pPr>
          </w:p>
        </w:tc>
        <w:tc>
          <w:tcPr>
            <w:tcW w:w="819" w:type="dxa"/>
            <w:tcBorders>
              <w:top w:val="single" w:color="000000" w:sz="6" w:space="0"/>
              <w:left w:val="nil"/>
              <w:bottom w:val="single" w:color="000000" w:sz="6" w:space="0"/>
              <w:right w:val="single" w:color="auto" w:sz="4" w:space="0"/>
            </w:tcBorders>
            <w:noWrap w:val="0"/>
          </w:tcPr>
          <w:p w14:paraId="6FE33658">
            <w:pPr>
              <w:spacing w:line="360" w:lineRule="auto"/>
              <w:rPr>
                <w:rFonts w:hint="eastAsia" w:ascii="楷体" w:hAnsi="楷体" w:eastAsia="楷体" w:cs="楷体"/>
                <w:color w:val="auto"/>
                <w:sz w:val="28"/>
                <w:szCs w:val="28"/>
                <w:u w:val="single"/>
              </w:rPr>
            </w:pPr>
          </w:p>
        </w:tc>
        <w:tc>
          <w:tcPr>
            <w:tcW w:w="1170" w:type="dxa"/>
            <w:tcBorders>
              <w:top w:val="single" w:color="000000" w:sz="6" w:space="0"/>
              <w:left w:val="single" w:color="auto" w:sz="4" w:space="0"/>
              <w:bottom w:val="single" w:color="000000" w:sz="6" w:space="0"/>
              <w:right w:val="single" w:color="000000" w:sz="6" w:space="0"/>
            </w:tcBorders>
            <w:noWrap w:val="0"/>
          </w:tcPr>
          <w:p w14:paraId="54D7A98A">
            <w:pPr>
              <w:spacing w:line="360" w:lineRule="auto"/>
              <w:rPr>
                <w:rFonts w:hint="eastAsia" w:ascii="楷体" w:hAnsi="楷体" w:eastAsia="楷体" w:cs="楷体"/>
                <w:color w:val="auto"/>
                <w:sz w:val="28"/>
                <w:szCs w:val="28"/>
                <w:u w:val="single"/>
              </w:rPr>
            </w:pPr>
          </w:p>
        </w:tc>
        <w:tc>
          <w:tcPr>
            <w:tcW w:w="1171" w:type="dxa"/>
            <w:tcBorders>
              <w:top w:val="single" w:color="000000" w:sz="6" w:space="0"/>
              <w:left w:val="nil"/>
              <w:bottom w:val="single" w:color="000000" w:sz="6" w:space="0"/>
              <w:right w:val="single" w:color="000000" w:sz="6" w:space="0"/>
            </w:tcBorders>
            <w:noWrap w:val="0"/>
          </w:tcPr>
          <w:p w14:paraId="55E2FA34">
            <w:pPr>
              <w:spacing w:line="360" w:lineRule="auto"/>
              <w:rPr>
                <w:rFonts w:hint="eastAsia" w:ascii="楷体" w:hAnsi="楷体" w:eastAsia="楷体" w:cs="楷体"/>
                <w:color w:val="auto"/>
                <w:sz w:val="28"/>
                <w:szCs w:val="28"/>
                <w:u w:val="single"/>
              </w:rPr>
            </w:pPr>
          </w:p>
        </w:tc>
        <w:tc>
          <w:tcPr>
            <w:tcW w:w="937" w:type="dxa"/>
            <w:tcBorders>
              <w:top w:val="single" w:color="000000" w:sz="6" w:space="0"/>
              <w:left w:val="nil"/>
              <w:bottom w:val="single" w:color="000000" w:sz="6" w:space="0"/>
              <w:right w:val="single" w:color="000000" w:sz="6" w:space="0"/>
            </w:tcBorders>
            <w:noWrap w:val="0"/>
          </w:tcPr>
          <w:p w14:paraId="7475DB83">
            <w:pPr>
              <w:spacing w:line="360" w:lineRule="auto"/>
              <w:rPr>
                <w:rFonts w:hint="eastAsia" w:ascii="楷体" w:hAnsi="楷体" w:eastAsia="楷体" w:cs="楷体"/>
                <w:color w:val="auto"/>
                <w:sz w:val="28"/>
                <w:szCs w:val="28"/>
                <w:u w:val="single"/>
              </w:rPr>
            </w:pPr>
          </w:p>
        </w:tc>
        <w:tc>
          <w:tcPr>
            <w:tcW w:w="947" w:type="dxa"/>
            <w:tcBorders>
              <w:top w:val="single" w:color="000000" w:sz="6" w:space="0"/>
              <w:left w:val="nil"/>
              <w:bottom w:val="single" w:color="000000" w:sz="6" w:space="0"/>
              <w:right w:val="single" w:color="000000" w:sz="6" w:space="0"/>
            </w:tcBorders>
            <w:noWrap w:val="0"/>
          </w:tcPr>
          <w:p w14:paraId="3E89AFBD">
            <w:pPr>
              <w:spacing w:line="360" w:lineRule="auto"/>
              <w:rPr>
                <w:rFonts w:hint="eastAsia" w:ascii="楷体" w:hAnsi="楷体" w:eastAsia="楷体" w:cs="楷体"/>
                <w:color w:val="auto"/>
                <w:sz w:val="28"/>
                <w:szCs w:val="28"/>
                <w:u w:val="single"/>
              </w:rPr>
            </w:pPr>
          </w:p>
        </w:tc>
      </w:tr>
      <w:tr w14:paraId="5973E1FF">
        <w:tblPrEx>
          <w:tblCellMar>
            <w:top w:w="0" w:type="dxa"/>
            <w:left w:w="28" w:type="dxa"/>
            <w:bottom w:w="0" w:type="dxa"/>
            <w:right w:w="28" w:type="dxa"/>
          </w:tblCellMar>
        </w:tblPrEx>
        <w:trPr>
          <w:trHeight w:val="731" w:hRule="atLeast"/>
          <w:jc w:val="center"/>
        </w:trPr>
        <w:tc>
          <w:tcPr>
            <w:tcW w:w="690" w:type="dxa"/>
            <w:tcBorders>
              <w:top w:val="single" w:color="000000" w:sz="6" w:space="0"/>
              <w:left w:val="single" w:color="000000" w:sz="6" w:space="0"/>
              <w:bottom w:val="single" w:color="000000" w:sz="6" w:space="0"/>
              <w:right w:val="single" w:color="000000" w:sz="6" w:space="0"/>
            </w:tcBorders>
            <w:noWrap w:val="0"/>
          </w:tcPr>
          <w:p w14:paraId="3F6B06BF">
            <w:pPr>
              <w:spacing w:line="360" w:lineRule="auto"/>
              <w:jc w:val="center"/>
              <w:rPr>
                <w:rFonts w:hint="eastAsia" w:ascii="楷体" w:hAnsi="楷体" w:eastAsia="楷体" w:cs="楷体"/>
                <w:color w:val="auto"/>
                <w:sz w:val="28"/>
                <w:szCs w:val="28"/>
              </w:rPr>
            </w:pPr>
            <w:r>
              <w:rPr>
                <w:rFonts w:hint="eastAsia" w:ascii="楷体" w:hAnsi="楷体" w:eastAsia="楷体" w:cs="楷体"/>
                <w:color w:val="auto"/>
                <w:sz w:val="28"/>
                <w:szCs w:val="28"/>
              </w:rPr>
              <w:t>2</w:t>
            </w:r>
          </w:p>
        </w:tc>
        <w:tc>
          <w:tcPr>
            <w:tcW w:w="1171" w:type="dxa"/>
            <w:tcBorders>
              <w:top w:val="single" w:color="000000" w:sz="6" w:space="0"/>
              <w:left w:val="nil"/>
              <w:bottom w:val="single" w:color="000000" w:sz="6" w:space="0"/>
              <w:right w:val="single" w:color="000000" w:sz="6" w:space="0"/>
            </w:tcBorders>
            <w:noWrap w:val="0"/>
          </w:tcPr>
          <w:p w14:paraId="7A829C97">
            <w:pPr>
              <w:spacing w:line="360" w:lineRule="auto"/>
              <w:rPr>
                <w:rFonts w:hint="eastAsia" w:ascii="楷体" w:hAnsi="楷体" w:eastAsia="楷体" w:cs="楷体"/>
                <w:color w:val="auto"/>
                <w:sz w:val="28"/>
                <w:szCs w:val="28"/>
                <w:u w:val="single"/>
              </w:rPr>
            </w:pPr>
          </w:p>
        </w:tc>
        <w:tc>
          <w:tcPr>
            <w:tcW w:w="937" w:type="dxa"/>
            <w:tcBorders>
              <w:top w:val="single" w:color="000000" w:sz="6" w:space="0"/>
              <w:left w:val="nil"/>
              <w:bottom w:val="single" w:color="000000" w:sz="6" w:space="0"/>
              <w:right w:val="single" w:color="000000" w:sz="6" w:space="0"/>
            </w:tcBorders>
            <w:noWrap w:val="0"/>
          </w:tcPr>
          <w:p w14:paraId="7E5626EB">
            <w:pPr>
              <w:spacing w:line="360" w:lineRule="auto"/>
              <w:rPr>
                <w:rFonts w:hint="eastAsia" w:ascii="楷体" w:hAnsi="楷体" w:eastAsia="楷体" w:cs="楷体"/>
                <w:color w:val="auto"/>
                <w:sz w:val="28"/>
                <w:szCs w:val="28"/>
                <w:u w:val="single"/>
              </w:rPr>
            </w:pPr>
          </w:p>
        </w:tc>
        <w:tc>
          <w:tcPr>
            <w:tcW w:w="819" w:type="dxa"/>
            <w:tcBorders>
              <w:top w:val="single" w:color="000000" w:sz="6" w:space="0"/>
              <w:left w:val="nil"/>
              <w:bottom w:val="single" w:color="000000" w:sz="6" w:space="0"/>
              <w:right w:val="single" w:color="auto" w:sz="4" w:space="0"/>
            </w:tcBorders>
            <w:noWrap w:val="0"/>
          </w:tcPr>
          <w:p w14:paraId="2F711E5B">
            <w:pPr>
              <w:spacing w:line="360" w:lineRule="auto"/>
              <w:rPr>
                <w:rFonts w:hint="eastAsia" w:ascii="楷体" w:hAnsi="楷体" w:eastAsia="楷体" w:cs="楷体"/>
                <w:color w:val="auto"/>
                <w:sz w:val="28"/>
                <w:szCs w:val="28"/>
                <w:u w:val="single"/>
              </w:rPr>
            </w:pPr>
          </w:p>
        </w:tc>
        <w:tc>
          <w:tcPr>
            <w:tcW w:w="819" w:type="dxa"/>
            <w:tcBorders>
              <w:top w:val="single" w:color="000000" w:sz="6" w:space="0"/>
              <w:left w:val="nil"/>
              <w:bottom w:val="single" w:color="000000" w:sz="6" w:space="0"/>
              <w:right w:val="single" w:color="auto" w:sz="4" w:space="0"/>
            </w:tcBorders>
            <w:noWrap w:val="0"/>
          </w:tcPr>
          <w:p w14:paraId="684ECE53">
            <w:pPr>
              <w:spacing w:line="360" w:lineRule="auto"/>
              <w:rPr>
                <w:rFonts w:hint="eastAsia" w:ascii="楷体" w:hAnsi="楷体" w:eastAsia="楷体" w:cs="楷体"/>
                <w:color w:val="auto"/>
                <w:sz w:val="28"/>
                <w:szCs w:val="28"/>
                <w:u w:val="single"/>
              </w:rPr>
            </w:pPr>
          </w:p>
        </w:tc>
        <w:tc>
          <w:tcPr>
            <w:tcW w:w="1170" w:type="dxa"/>
            <w:tcBorders>
              <w:top w:val="single" w:color="000000" w:sz="6" w:space="0"/>
              <w:left w:val="single" w:color="auto" w:sz="4" w:space="0"/>
              <w:bottom w:val="single" w:color="000000" w:sz="6" w:space="0"/>
              <w:right w:val="single" w:color="000000" w:sz="6" w:space="0"/>
            </w:tcBorders>
            <w:noWrap w:val="0"/>
          </w:tcPr>
          <w:p w14:paraId="0E39C4D5">
            <w:pPr>
              <w:spacing w:line="360" w:lineRule="auto"/>
              <w:rPr>
                <w:rFonts w:hint="eastAsia" w:ascii="楷体" w:hAnsi="楷体" w:eastAsia="楷体" w:cs="楷体"/>
                <w:color w:val="auto"/>
                <w:sz w:val="28"/>
                <w:szCs w:val="28"/>
                <w:u w:val="single"/>
              </w:rPr>
            </w:pPr>
          </w:p>
        </w:tc>
        <w:tc>
          <w:tcPr>
            <w:tcW w:w="1171" w:type="dxa"/>
            <w:tcBorders>
              <w:top w:val="single" w:color="000000" w:sz="6" w:space="0"/>
              <w:left w:val="nil"/>
              <w:bottom w:val="single" w:color="000000" w:sz="6" w:space="0"/>
              <w:right w:val="single" w:color="000000" w:sz="6" w:space="0"/>
            </w:tcBorders>
            <w:noWrap w:val="0"/>
          </w:tcPr>
          <w:p w14:paraId="004F75AA">
            <w:pPr>
              <w:spacing w:line="360" w:lineRule="auto"/>
              <w:rPr>
                <w:rFonts w:hint="eastAsia" w:ascii="楷体" w:hAnsi="楷体" w:eastAsia="楷体" w:cs="楷体"/>
                <w:color w:val="auto"/>
                <w:sz w:val="28"/>
                <w:szCs w:val="28"/>
                <w:u w:val="single"/>
              </w:rPr>
            </w:pPr>
          </w:p>
        </w:tc>
        <w:tc>
          <w:tcPr>
            <w:tcW w:w="937" w:type="dxa"/>
            <w:tcBorders>
              <w:top w:val="single" w:color="000000" w:sz="6" w:space="0"/>
              <w:left w:val="nil"/>
              <w:bottom w:val="single" w:color="000000" w:sz="6" w:space="0"/>
              <w:right w:val="single" w:color="000000" w:sz="6" w:space="0"/>
            </w:tcBorders>
            <w:noWrap w:val="0"/>
          </w:tcPr>
          <w:p w14:paraId="34295EDE">
            <w:pPr>
              <w:spacing w:line="360" w:lineRule="auto"/>
              <w:rPr>
                <w:rFonts w:hint="eastAsia" w:ascii="楷体" w:hAnsi="楷体" w:eastAsia="楷体" w:cs="楷体"/>
                <w:color w:val="auto"/>
                <w:sz w:val="28"/>
                <w:szCs w:val="28"/>
                <w:u w:val="single"/>
              </w:rPr>
            </w:pPr>
          </w:p>
        </w:tc>
        <w:tc>
          <w:tcPr>
            <w:tcW w:w="947" w:type="dxa"/>
            <w:tcBorders>
              <w:top w:val="single" w:color="000000" w:sz="6" w:space="0"/>
              <w:left w:val="nil"/>
              <w:bottom w:val="single" w:color="000000" w:sz="6" w:space="0"/>
              <w:right w:val="single" w:color="000000" w:sz="6" w:space="0"/>
            </w:tcBorders>
            <w:noWrap w:val="0"/>
          </w:tcPr>
          <w:p w14:paraId="3FCCF9F9">
            <w:pPr>
              <w:spacing w:line="360" w:lineRule="auto"/>
              <w:rPr>
                <w:rFonts w:hint="eastAsia" w:ascii="楷体" w:hAnsi="楷体" w:eastAsia="楷体" w:cs="楷体"/>
                <w:color w:val="auto"/>
                <w:sz w:val="28"/>
                <w:szCs w:val="28"/>
                <w:u w:val="single"/>
              </w:rPr>
            </w:pPr>
          </w:p>
        </w:tc>
      </w:tr>
      <w:tr w14:paraId="015D5EF1">
        <w:tblPrEx>
          <w:tblCellMar>
            <w:top w:w="0" w:type="dxa"/>
            <w:left w:w="28" w:type="dxa"/>
            <w:bottom w:w="0" w:type="dxa"/>
            <w:right w:w="28" w:type="dxa"/>
          </w:tblCellMar>
        </w:tblPrEx>
        <w:trPr>
          <w:trHeight w:val="717" w:hRule="atLeast"/>
          <w:jc w:val="center"/>
        </w:trPr>
        <w:tc>
          <w:tcPr>
            <w:tcW w:w="690" w:type="dxa"/>
            <w:tcBorders>
              <w:top w:val="single" w:color="000000" w:sz="6" w:space="0"/>
              <w:left w:val="single" w:color="000000" w:sz="6" w:space="0"/>
              <w:bottom w:val="single" w:color="000000" w:sz="6" w:space="0"/>
              <w:right w:val="single" w:color="000000" w:sz="6" w:space="0"/>
            </w:tcBorders>
            <w:noWrap w:val="0"/>
          </w:tcPr>
          <w:p w14:paraId="261D91F3">
            <w:pPr>
              <w:spacing w:line="360" w:lineRule="auto"/>
              <w:jc w:val="center"/>
              <w:rPr>
                <w:rFonts w:hint="eastAsia" w:ascii="楷体" w:hAnsi="楷体" w:eastAsia="楷体" w:cs="楷体"/>
                <w:color w:val="auto"/>
                <w:sz w:val="28"/>
                <w:szCs w:val="28"/>
                <w:lang w:val="en-US" w:eastAsia="zh-CN"/>
              </w:rPr>
            </w:pPr>
            <w:r>
              <w:rPr>
                <w:rFonts w:hint="eastAsia" w:ascii="楷体" w:hAnsi="楷体" w:eastAsia="楷体" w:cs="楷体"/>
                <w:color w:val="auto"/>
                <w:sz w:val="28"/>
                <w:szCs w:val="28"/>
                <w:lang w:val="en-US" w:eastAsia="zh-CN"/>
              </w:rPr>
              <w:t>3</w:t>
            </w:r>
          </w:p>
        </w:tc>
        <w:tc>
          <w:tcPr>
            <w:tcW w:w="1171" w:type="dxa"/>
            <w:tcBorders>
              <w:top w:val="single" w:color="000000" w:sz="6" w:space="0"/>
              <w:left w:val="nil"/>
              <w:bottom w:val="single" w:color="000000" w:sz="6" w:space="0"/>
              <w:right w:val="single" w:color="000000" w:sz="6" w:space="0"/>
            </w:tcBorders>
            <w:noWrap w:val="0"/>
          </w:tcPr>
          <w:p w14:paraId="4DFA1C4D">
            <w:pPr>
              <w:spacing w:line="360" w:lineRule="auto"/>
              <w:rPr>
                <w:rFonts w:hint="eastAsia" w:ascii="楷体" w:hAnsi="楷体" w:eastAsia="楷体" w:cs="楷体"/>
                <w:color w:val="auto"/>
                <w:sz w:val="28"/>
                <w:szCs w:val="28"/>
                <w:u w:val="single"/>
              </w:rPr>
            </w:pPr>
          </w:p>
        </w:tc>
        <w:tc>
          <w:tcPr>
            <w:tcW w:w="937" w:type="dxa"/>
            <w:tcBorders>
              <w:top w:val="single" w:color="000000" w:sz="6" w:space="0"/>
              <w:left w:val="nil"/>
              <w:bottom w:val="single" w:color="000000" w:sz="6" w:space="0"/>
              <w:right w:val="single" w:color="000000" w:sz="6" w:space="0"/>
            </w:tcBorders>
            <w:noWrap w:val="0"/>
          </w:tcPr>
          <w:p w14:paraId="799E06EA">
            <w:pPr>
              <w:spacing w:line="360" w:lineRule="auto"/>
              <w:rPr>
                <w:rFonts w:hint="eastAsia" w:ascii="楷体" w:hAnsi="楷体" w:eastAsia="楷体" w:cs="楷体"/>
                <w:color w:val="auto"/>
                <w:sz w:val="28"/>
                <w:szCs w:val="28"/>
                <w:u w:val="single"/>
              </w:rPr>
            </w:pPr>
          </w:p>
        </w:tc>
        <w:tc>
          <w:tcPr>
            <w:tcW w:w="819" w:type="dxa"/>
            <w:tcBorders>
              <w:top w:val="single" w:color="000000" w:sz="6" w:space="0"/>
              <w:left w:val="nil"/>
              <w:bottom w:val="single" w:color="000000" w:sz="6" w:space="0"/>
              <w:right w:val="single" w:color="auto" w:sz="4" w:space="0"/>
            </w:tcBorders>
            <w:noWrap w:val="0"/>
          </w:tcPr>
          <w:p w14:paraId="6E67263E">
            <w:pPr>
              <w:spacing w:line="360" w:lineRule="auto"/>
              <w:rPr>
                <w:rFonts w:hint="eastAsia" w:ascii="楷体" w:hAnsi="楷体" w:eastAsia="楷体" w:cs="楷体"/>
                <w:color w:val="auto"/>
                <w:sz w:val="28"/>
                <w:szCs w:val="28"/>
                <w:u w:val="single"/>
              </w:rPr>
            </w:pPr>
          </w:p>
        </w:tc>
        <w:tc>
          <w:tcPr>
            <w:tcW w:w="819" w:type="dxa"/>
            <w:tcBorders>
              <w:top w:val="single" w:color="000000" w:sz="6" w:space="0"/>
              <w:left w:val="nil"/>
              <w:bottom w:val="single" w:color="000000" w:sz="6" w:space="0"/>
              <w:right w:val="single" w:color="auto" w:sz="4" w:space="0"/>
            </w:tcBorders>
            <w:noWrap w:val="0"/>
          </w:tcPr>
          <w:p w14:paraId="048C6BD6">
            <w:pPr>
              <w:spacing w:line="360" w:lineRule="auto"/>
              <w:rPr>
                <w:rFonts w:hint="eastAsia" w:ascii="楷体" w:hAnsi="楷体" w:eastAsia="楷体" w:cs="楷体"/>
                <w:color w:val="auto"/>
                <w:sz w:val="28"/>
                <w:szCs w:val="28"/>
                <w:u w:val="single"/>
              </w:rPr>
            </w:pPr>
          </w:p>
        </w:tc>
        <w:tc>
          <w:tcPr>
            <w:tcW w:w="1170" w:type="dxa"/>
            <w:tcBorders>
              <w:top w:val="single" w:color="000000" w:sz="6" w:space="0"/>
              <w:left w:val="single" w:color="auto" w:sz="4" w:space="0"/>
              <w:bottom w:val="single" w:color="000000" w:sz="6" w:space="0"/>
              <w:right w:val="single" w:color="000000" w:sz="6" w:space="0"/>
            </w:tcBorders>
            <w:noWrap w:val="0"/>
          </w:tcPr>
          <w:p w14:paraId="0C2F9074">
            <w:pPr>
              <w:spacing w:line="360" w:lineRule="auto"/>
              <w:rPr>
                <w:rFonts w:hint="eastAsia" w:ascii="楷体" w:hAnsi="楷体" w:eastAsia="楷体" w:cs="楷体"/>
                <w:color w:val="auto"/>
                <w:sz w:val="28"/>
                <w:szCs w:val="28"/>
                <w:u w:val="single"/>
              </w:rPr>
            </w:pPr>
          </w:p>
        </w:tc>
        <w:tc>
          <w:tcPr>
            <w:tcW w:w="1171" w:type="dxa"/>
            <w:tcBorders>
              <w:top w:val="single" w:color="000000" w:sz="6" w:space="0"/>
              <w:left w:val="nil"/>
              <w:bottom w:val="single" w:color="000000" w:sz="6" w:space="0"/>
              <w:right w:val="single" w:color="000000" w:sz="6" w:space="0"/>
            </w:tcBorders>
            <w:noWrap w:val="0"/>
          </w:tcPr>
          <w:p w14:paraId="76C8B660">
            <w:pPr>
              <w:spacing w:line="360" w:lineRule="auto"/>
              <w:rPr>
                <w:rFonts w:hint="eastAsia" w:ascii="楷体" w:hAnsi="楷体" w:eastAsia="楷体" w:cs="楷体"/>
                <w:color w:val="auto"/>
                <w:sz w:val="28"/>
                <w:szCs w:val="28"/>
                <w:u w:val="single"/>
              </w:rPr>
            </w:pPr>
          </w:p>
        </w:tc>
        <w:tc>
          <w:tcPr>
            <w:tcW w:w="937" w:type="dxa"/>
            <w:tcBorders>
              <w:top w:val="single" w:color="000000" w:sz="6" w:space="0"/>
              <w:left w:val="nil"/>
              <w:bottom w:val="single" w:color="000000" w:sz="6" w:space="0"/>
              <w:right w:val="single" w:color="000000" w:sz="6" w:space="0"/>
            </w:tcBorders>
            <w:noWrap w:val="0"/>
          </w:tcPr>
          <w:p w14:paraId="1173B0D8">
            <w:pPr>
              <w:spacing w:line="360" w:lineRule="auto"/>
              <w:rPr>
                <w:rFonts w:hint="eastAsia" w:ascii="楷体" w:hAnsi="楷体" w:eastAsia="楷体" w:cs="楷体"/>
                <w:color w:val="auto"/>
                <w:sz w:val="28"/>
                <w:szCs w:val="28"/>
                <w:u w:val="single"/>
              </w:rPr>
            </w:pPr>
          </w:p>
        </w:tc>
        <w:tc>
          <w:tcPr>
            <w:tcW w:w="947" w:type="dxa"/>
            <w:tcBorders>
              <w:top w:val="single" w:color="000000" w:sz="6" w:space="0"/>
              <w:left w:val="nil"/>
              <w:bottom w:val="single" w:color="000000" w:sz="6" w:space="0"/>
              <w:right w:val="single" w:color="000000" w:sz="6" w:space="0"/>
            </w:tcBorders>
            <w:noWrap w:val="0"/>
          </w:tcPr>
          <w:p w14:paraId="794D28C5">
            <w:pPr>
              <w:spacing w:line="360" w:lineRule="auto"/>
              <w:rPr>
                <w:rFonts w:hint="eastAsia" w:ascii="楷体" w:hAnsi="楷体" w:eastAsia="楷体" w:cs="楷体"/>
                <w:color w:val="auto"/>
                <w:sz w:val="28"/>
                <w:szCs w:val="28"/>
                <w:u w:val="single"/>
              </w:rPr>
            </w:pPr>
          </w:p>
        </w:tc>
      </w:tr>
      <w:tr w14:paraId="3E9520BC">
        <w:tblPrEx>
          <w:tblCellMar>
            <w:top w:w="0" w:type="dxa"/>
            <w:left w:w="28" w:type="dxa"/>
            <w:bottom w:w="0" w:type="dxa"/>
            <w:right w:w="28" w:type="dxa"/>
          </w:tblCellMar>
        </w:tblPrEx>
        <w:trPr>
          <w:trHeight w:val="821" w:hRule="atLeast"/>
          <w:jc w:val="center"/>
        </w:trPr>
        <w:tc>
          <w:tcPr>
            <w:tcW w:w="690" w:type="dxa"/>
            <w:tcBorders>
              <w:top w:val="single" w:color="000000" w:sz="6" w:space="0"/>
              <w:left w:val="single" w:color="000000" w:sz="6" w:space="0"/>
              <w:bottom w:val="single" w:color="000000" w:sz="6" w:space="0"/>
              <w:right w:val="single" w:color="000000" w:sz="6" w:space="0"/>
            </w:tcBorders>
            <w:noWrap w:val="0"/>
          </w:tcPr>
          <w:p w14:paraId="6B41D451">
            <w:pPr>
              <w:spacing w:line="360" w:lineRule="auto"/>
              <w:jc w:val="center"/>
              <w:rPr>
                <w:rFonts w:hint="eastAsia" w:ascii="楷体" w:hAnsi="楷体" w:eastAsia="楷体" w:cs="楷体"/>
                <w:color w:val="auto"/>
                <w:sz w:val="28"/>
                <w:szCs w:val="28"/>
              </w:rPr>
            </w:pPr>
            <w:r>
              <w:rPr>
                <w:rFonts w:hint="eastAsia" w:ascii="楷体" w:hAnsi="楷体" w:eastAsia="楷体" w:cs="楷体"/>
                <w:color w:val="auto"/>
                <w:sz w:val="28"/>
                <w:szCs w:val="28"/>
              </w:rPr>
              <w:t>……</w:t>
            </w:r>
          </w:p>
        </w:tc>
        <w:tc>
          <w:tcPr>
            <w:tcW w:w="1171" w:type="dxa"/>
            <w:tcBorders>
              <w:top w:val="single" w:color="000000" w:sz="6" w:space="0"/>
              <w:left w:val="nil"/>
              <w:bottom w:val="single" w:color="000000" w:sz="6" w:space="0"/>
              <w:right w:val="single" w:color="000000" w:sz="6" w:space="0"/>
            </w:tcBorders>
            <w:noWrap w:val="0"/>
          </w:tcPr>
          <w:p w14:paraId="4DBCAFAC">
            <w:pPr>
              <w:spacing w:line="360" w:lineRule="auto"/>
              <w:rPr>
                <w:rFonts w:hint="eastAsia" w:ascii="楷体" w:hAnsi="楷体" w:eastAsia="楷体" w:cs="楷体"/>
                <w:color w:val="auto"/>
                <w:sz w:val="28"/>
                <w:szCs w:val="28"/>
                <w:u w:val="single"/>
              </w:rPr>
            </w:pPr>
          </w:p>
        </w:tc>
        <w:tc>
          <w:tcPr>
            <w:tcW w:w="937" w:type="dxa"/>
            <w:tcBorders>
              <w:top w:val="single" w:color="000000" w:sz="6" w:space="0"/>
              <w:left w:val="nil"/>
              <w:bottom w:val="single" w:color="000000" w:sz="6" w:space="0"/>
              <w:right w:val="single" w:color="000000" w:sz="6" w:space="0"/>
            </w:tcBorders>
            <w:noWrap w:val="0"/>
          </w:tcPr>
          <w:p w14:paraId="53120713">
            <w:pPr>
              <w:spacing w:line="360" w:lineRule="auto"/>
              <w:rPr>
                <w:rFonts w:hint="eastAsia" w:ascii="楷体" w:hAnsi="楷体" w:eastAsia="楷体" w:cs="楷体"/>
                <w:color w:val="auto"/>
                <w:sz w:val="28"/>
                <w:szCs w:val="28"/>
                <w:u w:val="single"/>
              </w:rPr>
            </w:pPr>
          </w:p>
        </w:tc>
        <w:tc>
          <w:tcPr>
            <w:tcW w:w="819" w:type="dxa"/>
            <w:tcBorders>
              <w:top w:val="single" w:color="000000" w:sz="6" w:space="0"/>
              <w:left w:val="nil"/>
              <w:bottom w:val="single" w:color="000000" w:sz="6" w:space="0"/>
              <w:right w:val="single" w:color="auto" w:sz="4" w:space="0"/>
            </w:tcBorders>
            <w:noWrap w:val="0"/>
          </w:tcPr>
          <w:p w14:paraId="2DE1275E">
            <w:pPr>
              <w:spacing w:line="360" w:lineRule="auto"/>
              <w:rPr>
                <w:rFonts w:hint="eastAsia" w:ascii="楷体" w:hAnsi="楷体" w:eastAsia="楷体" w:cs="楷体"/>
                <w:color w:val="auto"/>
                <w:sz w:val="28"/>
                <w:szCs w:val="28"/>
                <w:u w:val="single"/>
              </w:rPr>
            </w:pPr>
          </w:p>
        </w:tc>
        <w:tc>
          <w:tcPr>
            <w:tcW w:w="819" w:type="dxa"/>
            <w:tcBorders>
              <w:top w:val="single" w:color="000000" w:sz="6" w:space="0"/>
              <w:left w:val="nil"/>
              <w:bottom w:val="single" w:color="000000" w:sz="6" w:space="0"/>
              <w:right w:val="single" w:color="auto" w:sz="4" w:space="0"/>
            </w:tcBorders>
            <w:noWrap w:val="0"/>
          </w:tcPr>
          <w:p w14:paraId="45EF7B22">
            <w:pPr>
              <w:spacing w:line="360" w:lineRule="auto"/>
              <w:rPr>
                <w:rFonts w:hint="eastAsia" w:ascii="楷体" w:hAnsi="楷体" w:eastAsia="楷体" w:cs="楷体"/>
                <w:color w:val="auto"/>
                <w:sz w:val="28"/>
                <w:szCs w:val="28"/>
                <w:u w:val="single"/>
              </w:rPr>
            </w:pPr>
          </w:p>
        </w:tc>
        <w:tc>
          <w:tcPr>
            <w:tcW w:w="1170" w:type="dxa"/>
            <w:tcBorders>
              <w:top w:val="single" w:color="000000" w:sz="6" w:space="0"/>
              <w:left w:val="single" w:color="auto" w:sz="4" w:space="0"/>
              <w:bottom w:val="single" w:color="000000" w:sz="6" w:space="0"/>
              <w:right w:val="single" w:color="000000" w:sz="6" w:space="0"/>
            </w:tcBorders>
            <w:noWrap w:val="0"/>
          </w:tcPr>
          <w:p w14:paraId="5AFEAC60">
            <w:pPr>
              <w:spacing w:line="360" w:lineRule="auto"/>
              <w:rPr>
                <w:rFonts w:hint="eastAsia" w:ascii="楷体" w:hAnsi="楷体" w:eastAsia="楷体" w:cs="楷体"/>
                <w:color w:val="auto"/>
                <w:sz w:val="28"/>
                <w:szCs w:val="28"/>
                <w:u w:val="single"/>
              </w:rPr>
            </w:pPr>
          </w:p>
        </w:tc>
        <w:tc>
          <w:tcPr>
            <w:tcW w:w="1171" w:type="dxa"/>
            <w:tcBorders>
              <w:top w:val="single" w:color="000000" w:sz="6" w:space="0"/>
              <w:left w:val="nil"/>
              <w:bottom w:val="single" w:color="000000" w:sz="6" w:space="0"/>
              <w:right w:val="single" w:color="000000" w:sz="6" w:space="0"/>
            </w:tcBorders>
            <w:noWrap w:val="0"/>
          </w:tcPr>
          <w:p w14:paraId="0484D371">
            <w:pPr>
              <w:spacing w:line="360" w:lineRule="auto"/>
              <w:rPr>
                <w:rFonts w:hint="eastAsia" w:ascii="楷体" w:hAnsi="楷体" w:eastAsia="楷体" w:cs="楷体"/>
                <w:color w:val="auto"/>
                <w:sz w:val="28"/>
                <w:szCs w:val="28"/>
                <w:u w:val="single"/>
              </w:rPr>
            </w:pPr>
          </w:p>
        </w:tc>
        <w:tc>
          <w:tcPr>
            <w:tcW w:w="937" w:type="dxa"/>
            <w:tcBorders>
              <w:top w:val="single" w:color="000000" w:sz="6" w:space="0"/>
              <w:left w:val="nil"/>
              <w:bottom w:val="single" w:color="000000" w:sz="6" w:space="0"/>
              <w:right w:val="single" w:color="000000" w:sz="6" w:space="0"/>
            </w:tcBorders>
            <w:noWrap w:val="0"/>
          </w:tcPr>
          <w:p w14:paraId="3994DF74">
            <w:pPr>
              <w:spacing w:line="360" w:lineRule="auto"/>
              <w:rPr>
                <w:rFonts w:hint="eastAsia" w:ascii="楷体" w:hAnsi="楷体" w:eastAsia="楷体" w:cs="楷体"/>
                <w:color w:val="auto"/>
                <w:sz w:val="28"/>
                <w:szCs w:val="28"/>
                <w:u w:val="single"/>
              </w:rPr>
            </w:pPr>
          </w:p>
        </w:tc>
        <w:tc>
          <w:tcPr>
            <w:tcW w:w="947" w:type="dxa"/>
            <w:tcBorders>
              <w:top w:val="single" w:color="000000" w:sz="6" w:space="0"/>
              <w:left w:val="nil"/>
              <w:bottom w:val="single" w:color="000000" w:sz="6" w:space="0"/>
              <w:right w:val="single" w:color="000000" w:sz="6" w:space="0"/>
            </w:tcBorders>
            <w:noWrap w:val="0"/>
          </w:tcPr>
          <w:p w14:paraId="55817DD1">
            <w:pPr>
              <w:spacing w:line="360" w:lineRule="auto"/>
              <w:rPr>
                <w:rFonts w:hint="eastAsia" w:ascii="楷体" w:hAnsi="楷体" w:eastAsia="楷体" w:cs="楷体"/>
                <w:color w:val="auto"/>
                <w:sz w:val="28"/>
                <w:szCs w:val="28"/>
                <w:u w:val="single"/>
              </w:rPr>
            </w:pPr>
          </w:p>
        </w:tc>
      </w:tr>
    </w:tbl>
    <w:p w14:paraId="63CC7FDA">
      <w:pPr>
        <w:pStyle w:val="271"/>
        <w:spacing w:line="360" w:lineRule="auto"/>
        <w:ind w:firstLine="480"/>
        <w:rPr>
          <w:rFonts w:hint="eastAsia" w:ascii="楷体" w:hAnsi="楷体" w:eastAsia="楷体" w:cs="楷体"/>
          <w:b/>
          <w:sz w:val="28"/>
          <w:szCs w:val="28"/>
          <w:lang w:eastAsia="zh-CN"/>
        </w:rPr>
      </w:pPr>
      <w:r>
        <w:rPr>
          <w:rFonts w:hint="eastAsia" w:ascii="楷体" w:hAnsi="楷体" w:eastAsia="楷体" w:cs="楷体"/>
          <w:b/>
          <w:bCs/>
          <w:color w:val="auto"/>
          <w:sz w:val="28"/>
          <w:szCs w:val="28"/>
          <w:u w:val="single"/>
        </w:rPr>
        <w:t>注：</w:t>
      </w:r>
      <w:r>
        <w:rPr>
          <w:rFonts w:hint="eastAsia" w:ascii="楷体" w:hAnsi="楷体" w:eastAsia="楷体" w:cs="楷体"/>
          <w:color w:val="auto"/>
          <w:sz w:val="28"/>
          <w:szCs w:val="28"/>
          <w:u w:val="single"/>
        </w:rPr>
        <w:t>1.按实际如实填写偏离表，行数不够可自行添加。2.上表所指证明材料为项目需求中要求提供的检测报告、截图、各类证书或其他形式的材料，证明材料附后。请投标人务必认真做好标识，以便评委正确评审，否则由此带来的一切后果，由投标人自行承担。3.项目需求中如出现具体产品的品牌、型号、参数等，仅供投标人更好地理解采购人对设备的需求，不能理解为唯一指定，只要优或相当于其技术参数及功能要求的，均可视为响应。4.投标人完全响应（满足）“★”项的，可不填写上表，直接在下方做出完全满足“★”项要求的承诺。如要求提供证明材料的，请将证明材料附后，并做好标识，以便评委正确评审，如要求提供证明材料未提供的视为负偏离。</w:t>
      </w:r>
    </w:p>
    <w:p w14:paraId="724C56DC">
      <w:pPr>
        <w:spacing w:line="360" w:lineRule="auto"/>
        <w:rPr>
          <w:rFonts w:hint="eastAsia" w:ascii="楷体" w:hAnsi="楷体" w:eastAsia="楷体" w:cs="楷体"/>
          <w:b/>
          <w:sz w:val="32"/>
          <w:szCs w:val="32"/>
          <w:lang w:eastAsia="zh-CN"/>
        </w:rPr>
      </w:pPr>
    </w:p>
    <w:p w14:paraId="7EEFCF8D">
      <w:pPr>
        <w:rPr>
          <w:rFonts w:hint="eastAsia" w:ascii="楷体" w:hAnsi="楷体" w:eastAsia="楷体" w:cs="楷体"/>
          <w:b/>
          <w:sz w:val="36"/>
          <w:szCs w:val="36"/>
          <w:lang w:eastAsia="zh-CN"/>
        </w:rPr>
      </w:pPr>
      <w:r>
        <w:rPr>
          <w:rFonts w:hint="eastAsia" w:ascii="楷体" w:hAnsi="楷体" w:eastAsia="楷体" w:cs="楷体"/>
          <w:b/>
          <w:sz w:val="36"/>
          <w:szCs w:val="36"/>
          <w:lang w:eastAsia="zh-CN"/>
        </w:rPr>
        <w:br w:type="page"/>
      </w:r>
    </w:p>
    <w:p w14:paraId="2E7A3E9B">
      <w:pPr>
        <w:spacing w:line="360" w:lineRule="auto"/>
        <w:jc w:val="center"/>
        <w:rPr>
          <w:rFonts w:hint="eastAsia" w:ascii="楷体" w:hAnsi="楷体" w:eastAsia="楷体" w:cs="楷体"/>
          <w:sz w:val="36"/>
          <w:szCs w:val="36"/>
        </w:rPr>
      </w:pPr>
      <w:r>
        <w:rPr>
          <w:rFonts w:hint="eastAsia" w:ascii="楷体" w:hAnsi="楷体" w:eastAsia="楷体" w:cs="楷体"/>
          <w:b/>
          <w:sz w:val="36"/>
          <w:szCs w:val="36"/>
          <w:lang w:eastAsia="zh-CN"/>
        </w:rPr>
        <w:t>六、</w:t>
      </w:r>
      <w:r>
        <w:rPr>
          <w:rFonts w:hint="eastAsia" w:ascii="楷体" w:hAnsi="楷体" w:eastAsia="楷体" w:cs="楷体"/>
          <w:b/>
          <w:sz w:val="36"/>
          <w:szCs w:val="36"/>
        </w:rPr>
        <w:t>商务部分</w:t>
      </w:r>
      <w:r>
        <w:rPr>
          <w:rFonts w:hint="eastAsia" w:ascii="楷体" w:hAnsi="楷体" w:eastAsia="楷体" w:cs="楷体"/>
          <w:b/>
          <w:color w:val="002060"/>
          <w:sz w:val="36"/>
          <w:szCs w:val="36"/>
        </w:rPr>
        <w:t>（与评分标准对应）</w:t>
      </w:r>
    </w:p>
    <w:p w14:paraId="7E1F36B0">
      <w:pPr>
        <w:numPr>
          <w:ilvl w:val="0"/>
          <w:numId w:val="0"/>
        </w:numPr>
        <w:tabs>
          <w:tab w:val="left" w:pos="0"/>
        </w:tabs>
        <w:spacing w:line="360" w:lineRule="auto"/>
        <w:rPr>
          <w:rFonts w:hint="eastAsia" w:ascii="楷体" w:hAnsi="楷体" w:eastAsia="楷体" w:cs="楷体"/>
          <w:sz w:val="36"/>
          <w:szCs w:val="36"/>
        </w:rPr>
        <w:sectPr>
          <w:pgSz w:w="11906" w:h="16838"/>
          <w:pgMar w:top="1020" w:right="1020" w:bottom="1020" w:left="1020" w:header="851" w:footer="992" w:gutter="0"/>
          <w:cols w:space="720" w:num="1"/>
          <w:docGrid w:linePitch="360" w:charSpace="0"/>
        </w:sectPr>
      </w:pPr>
    </w:p>
    <w:p w14:paraId="745D3717">
      <w:pPr>
        <w:pStyle w:val="4"/>
        <w:numPr>
          <w:ilvl w:val="0"/>
          <w:numId w:val="0"/>
        </w:numPr>
        <w:spacing w:line="360" w:lineRule="auto"/>
        <w:ind w:firstLine="3253" w:firstLineChars="900"/>
        <w:jc w:val="left"/>
        <w:rPr>
          <w:rFonts w:hint="eastAsia" w:ascii="楷体" w:hAnsi="楷体" w:eastAsia="楷体" w:cs="楷体"/>
          <w:b/>
          <w:sz w:val="36"/>
          <w:szCs w:val="36"/>
        </w:rPr>
      </w:pPr>
      <w:r>
        <w:rPr>
          <w:rFonts w:hint="eastAsia" w:ascii="楷体" w:hAnsi="楷体" w:eastAsia="楷体" w:cs="楷体"/>
          <w:b/>
          <w:sz w:val="36"/>
          <w:szCs w:val="36"/>
          <w:lang w:val="en-US" w:eastAsia="zh-CN"/>
        </w:rPr>
        <w:t xml:space="preserve">七、 </w:t>
      </w:r>
      <w:r>
        <w:rPr>
          <w:rFonts w:hint="eastAsia" w:ascii="楷体" w:hAnsi="楷体" w:eastAsia="楷体" w:cs="楷体"/>
          <w:b/>
          <w:sz w:val="36"/>
          <w:szCs w:val="36"/>
        </w:rPr>
        <w:t>其他部分</w:t>
      </w:r>
    </w:p>
    <w:p w14:paraId="188280E3">
      <w:pPr>
        <w:pStyle w:val="4"/>
        <w:spacing w:line="360" w:lineRule="auto"/>
        <w:ind w:firstLine="2084" w:firstLineChars="692"/>
        <w:jc w:val="both"/>
        <w:rPr>
          <w:rFonts w:hint="eastAsia" w:ascii="楷体" w:hAnsi="楷体" w:eastAsia="楷体" w:cs="楷体"/>
          <w:b/>
          <w:sz w:val="30"/>
          <w:szCs w:val="30"/>
        </w:rPr>
      </w:pPr>
      <w:r>
        <w:rPr>
          <w:rFonts w:hint="eastAsia" w:ascii="楷体" w:hAnsi="楷体" w:eastAsia="楷体" w:cs="楷体"/>
          <w:b/>
          <w:sz w:val="30"/>
          <w:szCs w:val="30"/>
          <w:lang w:eastAsia="zh-CN"/>
        </w:rPr>
        <w:t>（一）</w:t>
      </w:r>
      <w:r>
        <w:rPr>
          <w:rFonts w:hint="eastAsia" w:ascii="楷体" w:hAnsi="楷体" w:eastAsia="楷体" w:cs="楷体"/>
          <w:b/>
          <w:sz w:val="30"/>
          <w:szCs w:val="30"/>
        </w:rPr>
        <w:t>中小企业声明函（货物类）</w:t>
      </w:r>
    </w:p>
    <w:p w14:paraId="589ADB5E">
      <w:pPr>
        <w:pStyle w:val="4"/>
        <w:spacing w:line="560" w:lineRule="exact"/>
        <w:ind w:firstLine="584"/>
        <w:jc w:val="left"/>
        <w:rPr>
          <w:rFonts w:hint="eastAsia" w:ascii="楷体" w:hAnsi="楷体" w:eastAsia="楷体" w:cs="楷体"/>
          <w:spacing w:val="6"/>
          <w:sz w:val="28"/>
          <w:szCs w:val="28"/>
        </w:rPr>
      </w:pPr>
      <w:r>
        <w:rPr>
          <w:rFonts w:hint="eastAsia" w:ascii="楷体" w:hAnsi="楷体" w:eastAsia="楷体" w:cs="楷体"/>
          <w:spacing w:val="6"/>
          <w:sz w:val="28"/>
          <w:szCs w:val="28"/>
        </w:rPr>
        <w:t>本公司（联合体）郑重声明，根据《政府采购促进中小企业发展管理办法》（财库﹝2020﹞46 号）的规定，本公司（联合体）参加</w:t>
      </w:r>
      <w:r>
        <w:rPr>
          <w:rFonts w:hint="eastAsia" w:ascii="楷体" w:hAnsi="楷体" w:eastAsia="楷体" w:cs="楷体"/>
          <w:spacing w:val="6"/>
          <w:sz w:val="28"/>
          <w:szCs w:val="28"/>
          <w:u w:val="single"/>
          <w:lang w:eastAsia="zh-CN"/>
        </w:rPr>
        <w:t>江苏隆信项目管理有限公司</w:t>
      </w:r>
      <w:r>
        <w:rPr>
          <w:rFonts w:hint="eastAsia" w:ascii="楷体" w:hAnsi="楷体" w:eastAsia="楷体" w:cs="楷体"/>
          <w:spacing w:val="6"/>
          <w:sz w:val="28"/>
          <w:szCs w:val="28"/>
        </w:rPr>
        <w:t>的</w:t>
      </w:r>
      <w:r>
        <w:rPr>
          <w:rFonts w:hint="eastAsia" w:ascii="楷体" w:hAnsi="楷体" w:eastAsia="楷体" w:cs="楷体"/>
          <w:snapToGrid w:val="0"/>
          <w:sz w:val="28"/>
          <w:szCs w:val="28"/>
          <w:u w:val="single"/>
          <w:lang w:val="en-US" w:eastAsia="zh-CN"/>
        </w:rPr>
        <w:t>镇江市急救中心救护车采购</w:t>
      </w:r>
      <w:r>
        <w:rPr>
          <w:rFonts w:hint="eastAsia" w:ascii="楷体" w:hAnsi="楷体" w:eastAsia="楷体" w:cs="楷体"/>
          <w:spacing w:val="6"/>
          <w:sz w:val="28"/>
          <w:szCs w:val="28"/>
        </w:rPr>
        <w:t xml:space="preserve">活动，提供的货物全部由符合政策要求的中小企业制造。相关企业（含联合体中的中小企业、签订分包意向协议的中小企业）的具体情况如下：  </w:t>
      </w:r>
    </w:p>
    <w:p w14:paraId="24C76323">
      <w:pPr>
        <w:pStyle w:val="4"/>
        <w:spacing w:line="560" w:lineRule="exact"/>
        <w:ind w:firstLine="584"/>
        <w:jc w:val="left"/>
        <w:rPr>
          <w:rFonts w:hint="eastAsia" w:ascii="楷体" w:hAnsi="楷体" w:eastAsia="楷体" w:cs="楷体"/>
          <w:spacing w:val="6"/>
          <w:sz w:val="28"/>
          <w:szCs w:val="28"/>
        </w:rPr>
      </w:pPr>
      <w:r>
        <w:rPr>
          <w:rFonts w:hint="eastAsia" w:ascii="楷体" w:hAnsi="楷体" w:eastAsia="楷体" w:cs="楷体"/>
          <w:spacing w:val="6"/>
          <w:sz w:val="28"/>
          <w:szCs w:val="28"/>
        </w:rPr>
        <w:t>1.</w:t>
      </w:r>
      <w:r>
        <w:rPr>
          <w:rFonts w:hint="eastAsia" w:ascii="楷体" w:hAnsi="楷体" w:eastAsia="楷体" w:cs="楷体"/>
          <w:snapToGrid w:val="0"/>
          <w:sz w:val="28"/>
          <w:szCs w:val="28"/>
          <w:u w:val="single"/>
          <w:lang w:val="en-US" w:eastAsia="zh-CN"/>
        </w:rPr>
        <w:t>镇江市急救中心救护车采购</w:t>
      </w:r>
      <w:r>
        <w:rPr>
          <w:rFonts w:hint="eastAsia" w:ascii="楷体" w:hAnsi="楷体" w:eastAsia="楷体" w:cs="楷体"/>
          <w:spacing w:val="6"/>
          <w:sz w:val="28"/>
          <w:szCs w:val="28"/>
        </w:rPr>
        <w:t>，属于</w:t>
      </w:r>
      <w:r>
        <w:rPr>
          <w:rFonts w:hint="eastAsia" w:ascii="楷体" w:hAnsi="楷体" w:eastAsia="楷体" w:cs="楷体"/>
          <w:bCs/>
          <w:color w:val="000000"/>
          <w:sz w:val="28"/>
          <w:szCs w:val="28"/>
          <w:u w:val="single"/>
          <w:shd w:val="clear" w:color="auto" w:fill="FFFFFF"/>
          <w:lang w:val="en-US" w:eastAsia="zh-CN"/>
        </w:rPr>
        <w:t>工业</w:t>
      </w:r>
      <w:r>
        <w:rPr>
          <w:rFonts w:hint="eastAsia" w:ascii="楷体" w:hAnsi="楷体" w:eastAsia="楷体" w:cs="楷体"/>
          <w:spacing w:val="6"/>
          <w:sz w:val="28"/>
          <w:szCs w:val="28"/>
        </w:rPr>
        <w:t>行业；制造商为</w:t>
      </w:r>
      <w:r>
        <w:rPr>
          <w:rFonts w:hint="eastAsia" w:ascii="楷体" w:hAnsi="楷体" w:eastAsia="楷体" w:cs="楷体"/>
          <w:spacing w:val="6"/>
          <w:sz w:val="28"/>
          <w:szCs w:val="28"/>
          <w:u w:val="single"/>
        </w:rPr>
        <w:t>（企业名称）</w:t>
      </w:r>
      <w:r>
        <w:rPr>
          <w:rFonts w:hint="eastAsia" w:ascii="楷体" w:hAnsi="楷体" w:eastAsia="楷体" w:cs="楷体"/>
          <w:spacing w:val="6"/>
          <w:sz w:val="28"/>
          <w:szCs w:val="28"/>
        </w:rPr>
        <w:t>，从业人员</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人，营业收入为</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万元，资产总额为</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万元，属于</w:t>
      </w:r>
      <w:bookmarkStart w:id="70" w:name="_Hlk133157441"/>
      <w:r>
        <w:rPr>
          <w:rFonts w:hint="eastAsia" w:ascii="楷体" w:hAnsi="楷体" w:eastAsia="楷体" w:cs="楷体"/>
          <w:spacing w:val="6"/>
          <w:sz w:val="28"/>
          <w:szCs w:val="28"/>
          <w:u w:val="single"/>
        </w:rPr>
        <w:t>（中型企业、小型企业、微型企业）</w:t>
      </w:r>
      <w:bookmarkEnd w:id="70"/>
      <w:r>
        <w:rPr>
          <w:rFonts w:hint="eastAsia" w:ascii="楷体" w:hAnsi="楷体" w:eastAsia="楷体" w:cs="楷体"/>
          <w:spacing w:val="6"/>
          <w:sz w:val="28"/>
          <w:szCs w:val="28"/>
        </w:rPr>
        <w:t xml:space="preserve">；  </w:t>
      </w:r>
    </w:p>
    <w:p w14:paraId="26AEF177">
      <w:pPr>
        <w:pStyle w:val="4"/>
        <w:spacing w:line="560" w:lineRule="exact"/>
        <w:ind w:firstLine="584"/>
        <w:jc w:val="left"/>
        <w:rPr>
          <w:rFonts w:hint="eastAsia" w:ascii="楷体" w:hAnsi="楷体" w:eastAsia="楷体" w:cs="楷体"/>
          <w:spacing w:val="6"/>
          <w:sz w:val="28"/>
          <w:szCs w:val="28"/>
        </w:rPr>
      </w:pPr>
      <w:r>
        <w:rPr>
          <w:rFonts w:hint="eastAsia" w:ascii="楷体" w:hAnsi="楷体" w:eastAsia="楷体" w:cs="楷体"/>
          <w:spacing w:val="6"/>
          <w:sz w:val="28"/>
          <w:szCs w:val="28"/>
        </w:rPr>
        <w:t>2.</w:t>
      </w:r>
      <w:r>
        <w:rPr>
          <w:rFonts w:hint="eastAsia" w:ascii="楷体" w:hAnsi="楷体" w:eastAsia="楷体" w:cs="楷体"/>
          <w:spacing w:val="6"/>
          <w:sz w:val="28"/>
          <w:szCs w:val="28"/>
          <w:u w:val="single"/>
        </w:rPr>
        <w:t xml:space="preserve"> </w:t>
      </w:r>
      <w:r>
        <w:rPr>
          <w:rFonts w:hint="eastAsia" w:ascii="楷体" w:hAnsi="楷体" w:eastAsia="楷体" w:cs="楷体"/>
          <w:snapToGrid w:val="0"/>
          <w:sz w:val="28"/>
          <w:szCs w:val="28"/>
          <w:u w:val="single"/>
          <w:lang w:val="en-US" w:eastAsia="zh-CN"/>
        </w:rPr>
        <w:t>镇江市急救中心救护车采购</w:t>
      </w:r>
      <w:r>
        <w:rPr>
          <w:rFonts w:hint="eastAsia" w:ascii="楷体" w:hAnsi="楷体" w:eastAsia="楷体" w:cs="楷体"/>
          <w:spacing w:val="6"/>
          <w:sz w:val="28"/>
          <w:szCs w:val="28"/>
        </w:rPr>
        <w:t>，属于</w:t>
      </w:r>
      <w:r>
        <w:rPr>
          <w:rFonts w:hint="eastAsia" w:ascii="楷体" w:hAnsi="楷体" w:eastAsia="楷体" w:cs="楷体"/>
          <w:bCs/>
          <w:color w:val="000000"/>
          <w:sz w:val="28"/>
          <w:szCs w:val="28"/>
          <w:u w:val="single"/>
          <w:shd w:val="clear" w:color="auto" w:fill="FFFFFF"/>
          <w:lang w:val="en-US" w:eastAsia="zh-CN"/>
        </w:rPr>
        <w:t>工业</w:t>
      </w:r>
      <w:r>
        <w:rPr>
          <w:rFonts w:hint="eastAsia" w:ascii="楷体" w:hAnsi="楷体" w:eastAsia="楷体" w:cs="楷体"/>
          <w:spacing w:val="6"/>
          <w:sz w:val="28"/>
          <w:szCs w:val="28"/>
        </w:rPr>
        <w:t>行业；制造商为</w:t>
      </w:r>
      <w:r>
        <w:rPr>
          <w:rFonts w:hint="eastAsia" w:ascii="楷体" w:hAnsi="楷体" w:eastAsia="楷体" w:cs="楷体"/>
          <w:spacing w:val="6"/>
          <w:sz w:val="28"/>
          <w:szCs w:val="28"/>
          <w:u w:val="single"/>
        </w:rPr>
        <w:t>（企业名称）</w:t>
      </w:r>
      <w:r>
        <w:rPr>
          <w:rFonts w:hint="eastAsia" w:ascii="楷体" w:hAnsi="楷体" w:eastAsia="楷体" w:cs="楷体"/>
          <w:spacing w:val="6"/>
          <w:sz w:val="28"/>
          <w:szCs w:val="28"/>
        </w:rPr>
        <w:t>，从业人员</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人，营业收入为</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万元，资产总额为</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万元，属于</w:t>
      </w:r>
      <w:r>
        <w:rPr>
          <w:rFonts w:hint="eastAsia" w:ascii="楷体" w:hAnsi="楷体" w:eastAsia="楷体" w:cs="楷体"/>
          <w:spacing w:val="6"/>
          <w:sz w:val="28"/>
          <w:szCs w:val="28"/>
          <w:u w:val="single"/>
        </w:rPr>
        <w:t>（中型企业、小型企业、微型企业）</w:t>
      </w:r>
      <w:r>
        <w:rPr>
          <w:rFonts w:hint="eastAsia" w:ascii="楷体" w:hAnsi="楷体" w:eastAsia="楷体" w:cs="楷体"/>
          <w:spacing w:val="6"/>
          <w:sz w:val="28"/>
          <w:szCs w:val="28"/>
        </w:rPr>
        <w:t>；</w:t>
      </w:r>
    </w:p>
    <w:p w14:paraId="76813547">
      <w:pPr>
        <w:pStyle w:val="4"/>
        <w:spacing w:line="560" w:lineRule="exact"/>
        <w:ind w:firstLine="584"/>
        <w:jc w:val="left"/>
        <w:rPr>
          <w:rFonts w:hint="eastAsia" w:ascii="楷体" w:hAnsi="楷体" w:eastAsia="楷体" w:cs="楷体"/>
          <w:spacing w:val="6"/>
          <w:sz w:val="28"/>
          <w:szCs w:val="28"/>
        </w:rPr>
      </w:pPr>
      <w:r>
        <w:rPr>
          <w:rFonts w:hint="eastAsia" w:ascii="楷体" w:hAnsi="楷体" w:eastAsia="楷体" w:cs="楷体"/>
          <w:spacing w:val="6"/>
          <w:sz w:val="28"/>
          <w:szCs w:val="28"/>
        </w:rPr>
        <w:t xml:space="preserve">  ……  </w:t>
      </w:r>
    </w:p>
    <w:p w14:paraId="4BD80F49">
      <w:pPr>
        <w:pStyle w:val="4"/>
        <w:spacing w:line="560" w:lineRule="exact"/>
        <w:ind w:firstLine="584"/>
        <w:jc w:val="left"/>
        <w:rPr>
          <w:rFonts w:hint="eastAsia" w:ascii="楷体" w:hAnsi="楷体" w:eastAsia="楷体" w:cs="楷体"/>
          <w:spacing w:val="6"/>
          <w:sz w:val="28"/>
          <w:szCs w:val="28"/>
        </w:rPr>
      </w:pPr>
      <w:r>
        <w:rPr>
          <w:rFonts w:hint="eastAsia" w:ascii="楷体" w:hAnsi="楷体" w:eastAsia="楷体" w:cs="楷体"/>
          <w:spacing w:val="6"/>
          <w:sz w:val="28"/>
          <w:szCs w:val="28"/>
        </w:rPr>
        <w:t>以上企业，不属于大企业的分支机构，不存在控股股东为大企业的情形，也不存在与大企业的负责人为同一人的情形。</w:t>
      </w:r>
    </w:p>
    <w:p w14:paraId="4146856D">
      <w:pPr>
        <w:pStyle w:val="4"/>
        <w:spacing w:line="560" w:lineRule="exact"/>
        <w:ind w:firstLine="584"/>
        <w:jc w:val="left"/>
        <w:rPr>
          <w:rFonts w:hint="eastAsia" w:ascii="楷体" w:hAnsi="楷体" w:eastAsia="楷体" w:cs="楷体"/>
          <w:spacing w:val="6"/>
          <w:sz w:val="28"/>
          <w:szCs w:val="28"/>
        </w:rPr>
      </w:pPr>
      <w:r>
        <w:rPr>
          <w:rFonts w:hint="eastAsia" w:ascii="楷体" w:hAnsi="楷体" w:eastAsia="楷体" w:cs="楷体"/>
          <w:spacing w:val="6"/>
          <w:sz w:val="28"/>
          <w:szCs w:val="28"/>
        </w:rPr>
        <w:t xml:space="preserve">本企业对上述声明内容的真实性负责。如有虚假，将依法承担相应责任。  </w:t>
      </w:r>
    </w:p>
    <w:p w14:paraId="6869C47F">
      <w:pPr>
        <w:pStyle w:val="4"/>
        <w:spacing w:line="560" w:lineRule="exact"/>
        <w:ind w:firstLine="584"/>
        <w:jc w:val="left"/>
        <w:rPr>
          <w:rFonts w:hint="eastAsia" w:ascii="楷体" w:hAnsi="楷体" w:eastAsia="楷体" w:cs="楷体"/>
          <w:spacing w:val="6"/>
          <w:sz w:val="28"/>
          <w:szCs w:val="28"/>
        </w:rPr>
      </w:pPr>
      <w:r>
        <w:rPr>
          <w:rFonts w:hint="eastAsia" w:ascii="楷体" w:hAnsi="楷体" w:eastAsia="楷体" w:cs="楷体"/>
          <w:spacing w:val="6"/>
          <w:sz w:val="28"/>
          <w:szCs w:val="28"/>
        </w:rPr>
        <w:t xml:space="preserve">企业名称（盖章）：  </w:t>
      </w:r>
    </w:p>
    <w:p w14:paraId="52214426">
      <w:pPr>
        <w:pStyle w:val="4"/>
        <w:spacing w:line="560" w:lineRule="exact"/>
        <w:ind w:firstLine="584"/>
        <w:jc w:val="left"/>
        <w:rPr>
          <w:rFonts w:hint="eastAsia" w:ascii="楷体" w:hAnsi="楷体" w:eastAsia="楷体" w:cs="楷体"/>
          <w:spacing w:val="6"/>
          <w:sz w:val="28"/>
          <w:szCs w:val="28"/>
        </w:rPr>
      </w:pPr>
      <w:r>
        <w:rPr>
          <w:rFonts w:hint="eastAsia" w:ascii="楷体" w:hAnsi="楷体" w:eastAsia="楷体" w:cs="楷体"/>
          <w:spacing w:val="6"/>
          <w:sz w:val="28"/>
          <w:szCs w:val="28"/>
        </w:rPr>
        <w:t>日 期：</w:t>
      </w:r>
    </w:p>
    <w:p w14:paraId="08E75DC8">
      <w:pPr>
        <w:pStyle w:val="4"/>
        <w:spacing w:line="560" w:lineRule="exact"/>
        <w:ind w:left="0" w:firstLine="0"/>
        <w:jc w:val="left"/>
        <w:rPr>
          <w:rFonts w:hint="eastAsia" w:ascii="楷体" w:hAnsi="楷体" w:eastAsia="楷体" w:cs="楷体"/>
          <w:spacing w:val="6"/>
          <w:sz w:val="28"/>
          <w:szCs w:val="28"/>
        </w:rPr>
      </w:pPr>
      <w:r>
        <w:rPr>
          <w:rFonts w:hint="eastAsia" w:ascii="楷体" w:hAnsi="楷体" w:eastAsia="楷体" w:cs="楷体"/>
          <w:b/>
          <w:bCs/>
          <w:spacing w:val="6"/>
          <w:sz w:val="28"/>
          <w:szCs w:val="28"/>
        </w:rPr>
        <w:t>注：</w:t>
      </w:r>
      <w:bookmarkStart w:id="71" w:name="_Hlk136448448"/>
      <w:r>
        <w:rPr>
          <w:rFonts w:hint="eastAsia" w:ascii="楷体" w:hAnsi="楷体" w:eastAsia="楷体" w:cs="楷体"/>
          <w:spacing w:val="6"/>
          <w:sz w:val="28"/>
          <w:szCs w:val="28"/>
        </w:rPr>
        <w:t>1.从业人员、营业收入、资产总额填报上一年度数据，无上一年度数据的新成立企业可不填报。</w:t>
      </w:r>
      <w:bookmarkEnd w:id="71"/>
    </w:p>
    <w:p w14:paraId="0F40F1C4">
      <w:pPr>
        <w:pStyle w:val="4"/>
        <w:spacing w:line="560" w:lineRule="exact"/>
        <w:ind w:left="0" w:firstLine="0"/>
        <w:jc w:val="left"/>
        <w:rPr>
          <w:rFonts w:hint="eastAsia" w:ascii="楷体" w:hAnsi="楷体" w:eastAsia="楷体" w:cs="楷体"/>
          <w:spacing w:val="6"/>
          <w:sz w:val="28"/>
          <w:szCs w:val="28"/>
        </w:rPr>
      </w:pPr>
      <w:r>
        <w:rPr>
          <w:rFonts w:hint="eastAsia" w:ascii="楷体" w:hAnsi="楷体" w:eastAsia="楷体" w:cs="楷体"/>
          <w:spacing w:val="6"/>
          <w:sz w:val="28"/>
          <w:szCs w:val="28"/>
        </w:rPr>
        <w:t>2.本声明函中“属于（中型企业、小型企业、微型企业）”的内容，必须且只能选择其中之一填写。</w:t>
      </w:r>
    </w:p>
    <w:p w14:paraId="17D20080">
      <w:pPr>
        <w:pStyle w:val="4"/>
        <w:spacing w:line="560" w:lineRule="exact"/>
        <w:ind w:left="0" w:firstLine="0"/>
        <w:jc w:val="left"/>
        <w:rPr>
          <w:rFonts w:hint="eastAsia" w:ascii="楷体" w:hAnsi="楷体" w:eastAsia="楷体" w:cs="楷体"/>
          <w:spacing w:val="6"/>
          <w:sz w:val="28"/>
          <w:szCs w:val="28"/>
        </w:rPr>
      </w:pPr>
      <w:bookmarkStart w:id="72" w:name="_Hlk136448662"/>
      <w:r>
        <w:rPr>
          <w:rFonts w:hint="eastAsia" w:ascii="楷体" w:hAnsi="楷体" w:eastAsia="楷体" w:cs="楷体"/>
          <w:spacing w:val="6"/>
          <w:sz w:val="28"/>
          <w:szCs w:val="28"/>
        </w:rPr>
        <w:t>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72"/>
    </w:p>
    <w:p w14:paraId="5F6363B2">
      <w:pPr>
        <w:widowControl/>
        <w:spacing w:line="360" w:lineRule="auto"/>
        <w:jc w:val="both"/>
        <w:rPr>
          <w:rFonts w:hint="eastAsia" w:ascii="楷体" w:hAnsi="楷体" w:eastAsia="楷体" w:cs="楷体"/>
          <w:b/>
          <w:color w:val="000000"/>
          <w:sz w:val="36"/>
          <w:szCs w:val="36"/>
        </w:rPr>
      </w:pPr>
    </w:p>
    <w:p w14:paraId="2BDB384A">
      <w:pPr>
        <w:widowControl/>
        <w:spacing w:line="360" w:lineRule="auto"/>
        <w:jc w:val="center"/>
        <w:rPr>
          <w:rFonts w:hint="eastAsia" w:ascii="楷体" w:hAnsi="楷体" w:eastAsia="楷体" w:cs="楷体"/>
          <w:b/>
          <w:color w:val="000000"/>
          <w:sz w:val="36"/>
          <w:szCs w:val="36"/>
        </w:rPr>
      </w:pPr>
    </w:p>
    <w:p w14:paraId="581A0CC0">
      <w:pPr>
        <w:widowControl/>
        <w:spacing w:line="360" w:lineRule="auto"/>
        <w:jc w:val="center"/>
        <w:rPr>
          <w:rFonts w:hint="eastAsia" w:ascii="楷体" w:hAnsi="楷体" w:eastAsia="楷体" w:cs="楷体"/>
          <w:b/>
          <w:bCs/>
          <w:sz w:val="32"/>
          <w:szCs w:val="32"/>
        </w:rPr>
      </w:pPr>
      <w:r>
        <w:rPr>
          <w:rFonts w:hint="eastAsia" w:ascii="楷体" w:hAnsi="楷体" w:eastAsia="楷体" w:cs="楷体"/>
          <w:b/>
          <w:color w:val="000000"/>
          <w:sz w:val="36"/>
          <w:szCs w:val="36"/>
        </w:rPr>
        <w:t>（二）按招标文件要求投标人所能提供的其他文件</w:t>
      </w:r>
      <w:r>
        <w:rPr>
          <w:rFonts w:hint="eastAsia" w:ascii="楷体" w:hAnsi="楷体" w:eastAsia="楷体" w:cs="楷体"/>
          <w:sz w:val="24"/>
        </w:rPr>
        <w:t xml:space="preserve"> </w:t>
      </w:r>
    </w:p>
    <w:p w14:paraId="6BF4567B">
      <w:pPr>
        <w:spacing w:line="360" w:lineRule="auto"/>
        <w:rPr>
          <w:rFonts w:hint="eastAsia" w:ascii="楷体" w:hAnsi="楷体" w:eastAsia="楷体" w:cs="楷体"/>
          <w:b/>
          <w:bCs/>
          <w:sz w:val="32"/>
          <w:szCs w:val="32"/>
        </w:rPr>
      </w:pPr>
    </w:p>
    <w:p w14:paraId="26727C2C">
      <w:pPr>
        <w:rPr>
          <w:rFonts w:hint="eastAsia" w:ascii="楷体" w:hAnsi="楷体" w:eastAsia="楷体" w:cs="楷体"/>
          <w:b/>
          <w:bCs/>
          <w:sz w:val="36"/>
          <w:szCs w:val="36"/>
        </w:rPr>
      </w:pPr>
      <w:r>
        <w:rPr>
          <w:rFonts w:hint="eastAsia" w:ascii="楷体" w:hAnsi="楷体" w:eastAsia="楷体" w:cs="楷体"/>
          <w:b/>
          <w:bCs/>
          <w:sz w:val="36"/>
          <w:szCs w:val="36"/>
        </w:rPr>
        <w:br w:type="page"/>
      </w:r>
    </w:p>
    <w:p w14:paraId="6A0C70FD">
      <w:pPr>
        <w:spacing w:line="360" w:lineRule="auto"/>
        <w:ind w:firstLine="3253" w:firstLineChars="900"/>
        <w:rPr>
          <w:rFonts w:hint="eastAsia" w:ascii="楷体" w:hAnsi="楷体" w:eastAsia="楷体" w:cs="楷体"/>
          <w:b/>
          <w:bCs/>
          <w:sz w:val="32"/>
          <w:szCs w:val="32"/>
        </w:rPr>
      </w:pPr>
      <w:r>
        <w:rPr>
          <w:rFonts w:hint="eastAsia" w:ascii="楷体" w:hAnsi="楷体" w:eastAsia="楷体" w:cs="楷体"/>
          <w:b/>
          <w:bCs/>
          <w:sz w:val="36"/>
          <w:szCs w:val="36"/>
        </w:rPr>
        <w:t>告供应商书</w:t>
      </w:r>
    </w:p>
    <w:p w14:paraId="185479AF">
      <w:pPr>
        <w:spacing w:line="360" w:lineRule="auto"/>
        <w:rPr>
          <w:rFonts w:hint="eastAsia" w:ascii="楷体" w:hAnsi="楷体" w:eastAsia="楷体" w:cs="楷体"/>
          <w:sz w:val="28"/>
          <w:szCs w:val="28"/>
        </w:rPr>
      </w:pPr>
      <w:r>
        <w:rPr>
          <w:rFonts w:hint="eastAsia" w:ascii="楷体" w:hAnsi="楷体" w:eastAsia="楷体" w:cs="楷体"/>
          <w:sz w:val="28"/>
          <w:szCs w:val="28"/>
        </w:rPr>
        <w:t>中标（成交）供应商：</w:t>
      </w:r>
    </w:p>
    <w:p w14:paraId="39EE69C2">
      <w:pPr>
        <w:spacing w:line="360" w:lineRule="auto"/>
        <w:ind w:firstLine="480"/>
        <w:rPr>
          <w:rFonts w:hint="eastAsia" w:ascii="楷体" w:hAnsi="楷体" w:eastAsia="楷体" w:cs="楷体"/>
          <w:sz w:val="28"/>
          <w:szCs w:val="28"/>
        </w:rPr>
      </w:pPr>
      <w:r>
        <w:rPr>
          <w:rFonts w:hint="eastAsia" w:ascii="楷体" w:hAnsi="楷体" w:eastAsia="楷体" w:cs="楷体"/>
          <w:sz w:val="28"/>
          <w:szCs w:val="28"/>
        </w:rPr>
        <w:t>恭喜贵单位成功中标（成交），为我市采购人提供优质产品及服务。为优化政府采购营商环境，发挥政府采购政策功能，缓解企业融资难题，我省已推出政府采购线上合同信用融资贷款业务，特此告知如下：</w:t>
      </w:r>
    </w:p>
    <w:p w14:paraId="391EE503">
      <w:pPr>
        <w:spacing w:line="360" w:lineRule="auto"/>
        <w:ind w:firstLine="480"/>
        <w:rPr>
          <w:rFonts w:hint="eastAsia" w:ascii="楷体" w:hAnsi="楷体" w:eastAsia="楷体" w:cs="楷体"/>
          <w:sz w:val="28"/>
          <w:szCs w:val="28"/>
        </w:rPr>
      </w:pPr>
      <w:r>
        <w:rPr>
          <w:rFonts w:hint="eastAsia" w:ascii="楷体" w:hAnsi="楷体" w:eastAsia="楷体" w:cs="楷体"/>
          <w:sz w:val="28"/>
          <w:szCs w:val="28"/>
        </w:rPr>
        <w:t>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p>
    <w:p w14:paraId="00F4BDDE">
      <w:pPr>
        <w:bidi w:val="0"/>
        <w:spacing w:line="360" w:lineRule="auto"/>
        <w:ind w:firstLine="560" w:firstLineChars="200"/>
        <w:rPr>
          <w:rFonts w:hint="eastAsia" w:ascii="楷体" w:hAnsi="楷体" w:eastAsia="楷体" w:cs="楷体"/>
          <w:sz w:val="28"/>
          <w:szCs w:val="28"/>
        </w:rPr>
      </w:pPr>
      <w:r>
        <w:rPr>
          <w:rFonts w:hint="eastAsia" w:ascii="楷体" w:hAnsi="楷体" w:eastAsia="楷体" w:cs="楷体"/>
          <w:sz w:val="28"/>
          <w:szCs w:val="28"/>
        </w:rPr>
        <w:t>如您需要帮助，请致电镇江市财政局政府采购管理处，电话：0511-80909958。我们将竭诚为您服务！</w:t>
      </w:r>
    </w:p>
    <w:p w14:paraId="1FF6D52D">
      <w:pPr>
        <w:bidi w:val="0"/>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镇江市财政局</w:t>
      </w:r>
    </w:p>
    <w:sectPr>
      <w:headerReference r:id="rId9" w:type="default"/>
      <w:footerReference r:id="rId10" w:type="default"/>
      <w:pgSz w:w="11906" w:h="16838"/>
      <w:pgMar w:top="1020" w:right="1020" w:bottom="1020" w:left="102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行楷简体">
    <w:panose1 w:val="02010601030101010101"/>
    <w:charset w:val="86"/>
    <w:family w:val="auto"/>
    <w:pitch w:val="default"/>
    <w:sig w:usb0="00000001" w:usb1="080E0000" w:usb2="00000000" w:usb3="00000000" w:csb0="00040000" w:csb1="00000000"/>
  </w:font>
  <w:font w:name="Luxi Sans">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_GB2312">
    <w:altName w:val="Malgun Gothic"/>
    <w:panose1 w:val="020B0503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DejaVu Sans">
    <w:altName w:val="Segoe Print"/>
    <w:panose1 w:val="020B060303080402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altName w:val="微软雅黑"/>
    <w:panose1 w:val="02010600030101010101"/>
    <w:charset w:val="86"/>
    <w:family w:val="auto"/>
    <w:pitch w:val="default"/>
    <w:sig w:usb0="00000000" w:usb1="00000000" w:usb2="00000016" w:usb3="00000000" w:csb0="0004000F" w:csb1="00000000"/>
  </w:font>
  <w:font w:name="幼圆">
    <w:altName w:val="宋体"/>
    <w:panose1 w:val="02010509060101010101"/>
    <w:charset w:val="86"/>
    <w:family w:val="auto"/>
    <w:pitch w:val="default"/>
    <w:sig w:usb0="00000000" w:usb1="00000000" w:usb2="00000000" w:usb3="00000000" w:csb0="00040000"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5033B">
    <w:pPr>
      <w:pStyle w:val="230"/>
      <w:tabs>
        <w:tab w:val="clear" w:pos="4153"/>
        <w:tab w:val="clear" w:pos="8306"/>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89739D1">
                          <w:pPr>
                            <w:pStyle w:val="203"/>
                            <w:tabs>
                              <w:tab w:val="clear" w:pos="4153"/>
                              <w:tab w:val="clear" w:pos="8306"/>
                            </w:tabs>
                          </w:pPr>
                          <w:r>
                            <w:fldChar w:fldCharType="begin"/>
                          </w:r>
                          <w:r>
                            <w:instrText xml:space="preserve"> PAGE  \* MERGEFORMAT </w:instrText>
                          </w:r>
                          <w:r>
                            <w:fldChar w:fldCharType="separate"/>
                          </w:r>
                          <w:r>
                            <w:t>9</w:t>
                          </w:r>
                          <w:r>
                            <w:fldChar w:fldCharType="end"/>
                          </w:r>
                        </w:p>
                        <w:p w14:paraId="601BE3E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789739D1">
                    <w:pPr>
                      <w:pStyle w:val="203"/>
                      <w:tabs>
                        <w:tab w:val="clear" w:pos="4153"/>
                        <w:tab w:val="clear" w:pos="8306"/>
                      </w:tabs>
                    </w:pPr>
                    <w:r>
                      <w:fldChar w:fldCharType="begin"/>
                    </w:r>
                    <w:r>
                      <w:instrText xml:space="preserve"> PAGE  \* MERGEFORMAT </w:instrText>
                    </w:r>
                    <w:r>
                      <w:fldChar w:fldCharType="separate"/>
                    </w:r>
                    <w:r>
                      <w:t>9</w:t>
                    </w:r>
                    <w:r>
                      <w:fldChar w:fldCharType="end"/>
                    </w:r>
                  </w:p>
                  <w:p w14:paraId="601BE3EE"/>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D947F">
    <w:pPr>
      <w:pStyle w:val="230"/>
      <w:tabs>
        <w:tab w:val="clear" w:pos="4153"/>
        <w:tab w:val="clear" w:pos="8306"/>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1CB0154">
                          <w:pPr>
                            <w:pStyle w:val="203"/>
                            <w:tabs>
                              <w:tab w:val="clear" w:pos="4153"/>
                              <w:tab w:val="clear" w:pos="8306"/>
                            </w:tabs>
                          </w:pPr>
                          <w:r>
                            <w:fldChar w:fldCharType="begin"/>
                          </w:r>
                          <w:r>
                            <w:instrText xml:space="preserve"> PAGE  \* MERGEFORMAT </w:instrText>
                          </w:r>
                          <w:r>
                            <w:fldChar w:fldCharType="separate"/>
                          </w:r>
                          <w:r>
                            <w:t>42</w:t>
                          </w:r>
                          <w:r>
                            <w:fldChar w:fldCharType="end"/>
                          </w:r>
                        </w:p>
                        <w:p w14:paraId="2F39F15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1CB0154">
                    <w:pPr>
                      <w:pStyle w:val="203"/>
                      <w:tabs>
                        <w:tab w:val="clear" w:pos="4153"/>
                        <w:tab w:val="clear" w:pos="8306"/>
                      </w:tabs>
                    </w:pPr>
                    <w:r>
                      <w:fldChar w:fldCharType="begin"/>
                    </w:r>
                    <w:r>
                      <w:instrText xml:space="preserve"> PAGE  \* MERGEFORMAT </w:instrText>
                    </w:r>
                    <w:r>
                      <w:fldChar w:fldCharType="separate"/>
                    </w:r>
                    <w:r>
                      <w:t>42</w:t>
                    </w:r>
                    <w:r>
                      <w:fldChar w:fldCharType="end"/>
                    </w:r>
                  </w:p>
                  <w:p w14:paraId="2F39F15B"/>
                </w:txbxContent>
              </v:textbox>
            </v:shape>
          </w:pict>
        </mc:Fallback>
      </mc:AlternateContent>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C1302">
    <w:pPr>
      <w:pStyle w:val="24"/>
      <w:tabs>
        <w:tab w:val="center" w:pos="4153"/>
        <w:tab w:val="right" w:pos="8306"/>
        <w:tab w:val="clear" w:pos="7143"/>
        <w:tab w:val="clear" w:pos="14287"/>
      </w:tabs>
      <w:jc w:val="center"/>
    </w:pPr>
    <w:r>
      <w:fldChar w:fldCharType="begin"/>
    </w:r>
    <w:r>
      <w:rPr>
        <w:rStyle w:val="39"/>
      </w:rPr>
      <w:instrText xml:space="preserve"> PAGE </w:instrText>
    </w:r>
    <w:r>
      <w:fldChar w:fldCharType="separate"/>
    </w:r>
    <w:r>
      <w:rPr>
        <w:rStyle w:val="39"/>
        <w:rFonts w:hint="eastAsia"/>
      </w:rPr>
      <w:t>６８</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0FB24">
    <w:pPr>
      <w:pStyle w:val="230"/>
      <w:tabs>
        <w:tab w:val="clear" w:pos="4153"/>
        <w:tab w:val="clear" w:pos="8306"/>
      </w:tabs>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C44A5CC">
                          <w:pPr>
                            <w:pStyle w:val="203"/>
                            <w:tabs>
                              <w:tab w:val="clear" w:pos="4153"/>
                              <w:tab w:val="clear" w:pos="8306"/>
                            </w:tabs>
                          </w:pPr>
                          <w:r>
                            <w:fldChar w:fldCharType="begin"/>
                          </w:r>
                          <w:r>
                            <w:instrText xml:space="preserve"> PAGE  \* MERGEFORMAT </w:instrText>
                          </w:r>
                          <w:r>
                            <w:fldChar w:fldCharType="separate"/>
                          </w:r>
                          <w:r>
                            <w:t>53</w:t>
                          </w:r>
                          <w:r>
                            <w:fldChar w:fldCharType="end"/>
                          </w:r>
                        </w:p>
                        <w:p w14:paraId="3DF7611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2C44A5CC">
                    <w:pPr>
                      <w:pStyle w:val="203"/>
                      <w:tabs>
                        <w:tab w:val="clear" w:pos="4153"/>
                        <w:tab w:val="clear" w:pos="8306"/>
                      </w:tabs>
                    </w:pPr>
                    <w:r>
                      <w:fldChar w:fldCharType="begin"/>
                    </w:r>
                    <w:r>
                      <w:instrText xml:space="preserve"> PAGE  \* MERGEFORMAT </w:instrText>
                    </w:r>
                    <w:r>
                      <w:fldChar w:fldCharType="separate"/>
                    </w:r>
                    <w:r>
                      <w:t>53</w:t>
                    </w:r>
                    <w:r>
                      <w:fldChar w:fldCharType="end"/>
                    </w:r>
                  </w:p>
                  <w:p w14:paraId="3DF76110"/>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9C564">
    <w:pPr>
      <w:pStyle w:val="232"/>
      <w:tabs>
        <w:tab w:val="clear" w:pos="4153"/>
        <w:tab w:val="clear" w:pos="8306"/>
      </w:tabs>
      <w:jc w:val="both"/>
      <w:rPr>
        <w:rFonts w:hint="eastAsia" w:ascii="楷体" w:hAnsi="楷体" w:eastAsia="楷体" w:cs="楷体"/>
        <w:iCs/>
        <w:lang w:val="en-US"/>
      </w:rPr>
    </w:pPr>
    <w:r>
      <w:rPr>
        <w:rFonts w:hint="eastAsia" w:ascii="楷体" w:hAnsi="楷体" w:eastAsia="楷体" w:cs="楷体"/>
        <w:iCs/>
        <w:lang w:val="en-US"/>
      </w:rPr>
      <w:t>江苏隆信项目管理有限公司招标文件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1085A">
    <w:pPr>
      <w:pStyle w:val="232"/>
      <w:tabs>
        <w:tab w:val="clear" w:pos="4153"/>
        <w:tab w:val="clear" w:pos="8306"/>
      </w:tabs>
      <w:jc w:val="both"/>
      <w:rPr>
        <w:rFonts w:hint="eastAsia" w:ascii="楷体" w:hAnsi="楷体" w:eastAsia="楷体" w:cs="楷体"/>
        <w:lang w:val="en-US"/>
      </w:rPr>
    </w:pPr>
    <w:r>
      <w:rPr>
        <w:rFonts w:hint="eastAsia" w:ascii="楷体" w:hAnsi="楷体" w:eastAsia="楷体" w:cs="楷体"/>
        <w:lang w:val="en-US"/>
      </w:rPr>
      <w:t>江苏隆信项目管理有限公司招标文件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EAE5D">
    <w:pPr>
      <w:pStyle w:val="232"/>
      <w:pBdr>
        <w:bottom w:val="none" w:color="000000" w:sz="0" w:space="0"/>
      </w:pBdr>
      <w:tabs>
        <w:tab w:val="clear" w:pos="4153"/>
        <w:tab w:val="clear" w:pos="8306"/>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8EA67">
    <w:pPr>
      <w:pStyle w:val="232"/>
      <w:tabs>
        <w:tab w:val="clear" w:pos="4153"/>
        <w:tab w:val="clear" w:pos="8306"/>
      </w:tabs>
      <w:ind w:firstLine="360"/>
      <w:jc w:val="both"/>
    </w:pPr>
    <w:r>
      <w:rPr>
        <w:rFonts w:hint="eastAsia"/>
      </w:rPr>
      <w:t>江苏隆信项目管理有限公司招标文件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76284E"/>
    <w:multiLevelType w:val="singleLevel"/>
    <w:tmpl w:val="9176284E"/>
    <w:lvl w:ilvl="0" w:tentative="0">
      <w:start w:val="7"/>
      <w:numFmt w:val="chineseCounting"/>
      <w:suff w:val="nothing"/>
      <w:lvlText w:val="（%1）"/>
      <w:lvlJc w:val="left"/>
      <w:rPr>
        <w:rFonts w:hint="eastAsia"/>
      </w:rPr>
    </w:lvl>
  </w:abstractNum>
  <w:abstractNum w:abstractNumId="1">
    <w:nsid w:val="B5E306ED"/>
    <w:multiLevelType w:val="multilevel"/>
    <w:tmpl w:val="B5E306ED"/>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ind w:left="425" w:hanging="425"/>
      </w:pPr>
      <w:rPr>
        <w:rFonts w:hint="default" w:cs="Times New Roman"/>
      </w:rPr>
    </w:lvl>
    <w:lvl w:ilvl="1" w:tentative="0">
      <w:start w:val="1"/>
      <w:numFmt w:val="decimal"/>
      <w:lvlText w:val="%1.%2."/>
      <w:lvlJc w:val="left"/>
      <w:pPr>
        <w:ind w:left="851" w:hanging="567"/>
      </w:pPr>
      <w:rPr>
        <w:rFonts w:cs="Times New Roman"/>
        <w:b w:val="0"/>
      </w:rPr>
    </w:lvl>
    <w:lvl w:ilvl="2" w:tentative="0">
      <w:start w:val="1"/>
      <w:numFmt w:val="decimal"/>
      <w:lvlText w:val="%1.%2.%3."/>
      <w:lvlJc w:val="left"/>
      <w:pPr>
        <w:ind w:left="709" w:hanging="709"/>
      </w:pPr>
      <w:rPr>
        <w:rFonts w:cs="Times New Roman"/>
      </w:rPr>
    </w:lvl>
    <w:lvl w:ilvl="3" w:tentative="0">
      <w:start w:val="1"/>
      <w:numFmt w:val="decimal"/>
      <w:lvlText w:val="%1.%2.%3.%4."/>
      <w:lvlJc w:val="left"/>
      <w:pPr>
        <w:ind w:left="851" w:hanging="851"/>
      </w:pPr>
      <w:rPr>
        <w:rFonts w:cs="Times New Roman"/>
      </w:rPr>
    </w:lvl>
    <w:lvl w:ilvl="4" w:tentative="0">
      <w:start w:val="1"/>
      <w:numFmt w:val="decimal"/>
      <w:lvlText w:val="%1.%2.%3.%4.%5."/>
      <w:lvlJc w:val="left"/>
      <w:pPr>
        <w:ind w:left="992" w:hanging="992"/>
      </w:pPr>
      <w:rPr>
        <w:rFonts w:cs="Times New Roman"/>
      </w:rPr>
    </w:lvl>
    <w:lvl w:ilvl="5" w:tentative="0">
      <w:start w:val="1"/>
      <w:numFmt w:val="decimal"/>
      <w:lvlText w:val="%1.%2.%3.%4.%5.%6."/>
      <w:lvlJc w:val="left"/>
      <w:pPr>
        <w:ind w:left="1134" w:hanging="1134"/>
      </w:pPr>
      <w:rPr>
        <w:rFonts w:cs="Times New Roman"/>
      </w:rPr>
    </w:lvl>
    <w:lvl w:ilvl="6" w:tentative="0">
      <w:start w:val="1"/>
      <w:numFmt w:val="decimal"/>
      <w:lvlText w:val="%1.%2.%3.%4.%5.%6.%7."/>
      <w:lvlJc w:val="left"/>
      <w:pPr>
        <w:ind w:left="1276" w:hanging="1276"/>
      </w:pPr>
      <w:rPr>
        <w:rFonts w:cs="Times New Roman"/>
      </w:rPr>
    </w:lvl>
    <w:lvl w:ilvl="7" w:tentative="0">
      <w:start w:val="1"/>
      <w:numFmt w:val="decimal"/>
      <w:lvlText w:val="%1.%2.%3.%4.%5.%6.%7.%8."/>
      <w:lvlJc w:val="left"/>
      <w:pPr>
        <w:ind w:left="1418" w:hanging="1418"/>
      </w:pPr>
      <w:rPr>
        <w:rFonts w:cs="Times New Roman"/>
      </w:rPr>
    </w:lvl>
    <w:lvl w:ilvl="8" w:tentative="0">
      <w:start w:val="1"/>
      <w:numFmt w:val="decimal"/>
      <w:lvlText w:val="%1.%2.%3.%4.%5.%6.%7.%8.%9."/>
      <w:lvlJc w:val="left"/>
      <w:pPr>
        <w:ind w:left="1559" w:hanging="1559"/>
      </w:pPr>
      <w:rPr>
        <w:rFonts w:cs="Times New Roman"/>
      </w:rPr>
    </w:lvl>
  </w:abstractNum>
  <w:abstractNum w:abstractNumId="3">
    <w:nsid w:val="CF092B84"/>
    <w:multiLevelType w:val="multilevel"/>
    <w:tmpl w:val="CF092B84"/>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0NDA4N2RkZTM5ZmJmYTM4MTA0YjkzOWFmYWU2NWQifQ=="/>
  </w:docVars>
  <w:rsids>
    <w:rsidRoot w:val="00000000"/>
    <w:rsid w:val="00C823C4"/>
    <w:rsid w:val="014230E0"/>
    <w:rsid w:val="01710365"/>
    <w:rsid w:val="01AE15BA"/>
    <w:rsid w:val="037405E1"/>
    <w:rsid w:val="06D66EBD"/>
    <w:rsid w:val="09213C2E"/>
    <w:rsid w:val="0A0C52F7"/>
    <w:rsid w:val="0A7F4EED"/>
    <w:rsid w:val="0B9220D9"/>
    <w:rsid w:val="0D4B2AC2"/>
    <w:rsid w:val="0E0F7B0F"/>
    <w:rsid w:val="0F3067C6"/>
    <w:rsid w:val="112E0021"/>
    <w:rsid w:val="148166BA"/>
    <w:rsid w:val="14980136"/>
    <w:rsid w:val="14F650F2"/>
    <w:rsid w:val="15325C06"/>
    <w:rsid w:val="15380272"/>
    <w:rsid w:val="16361726"/>
    <w:rsid w:val="16544E46"/>
    <w:rsid w:val="16F749D7"/>
    <w:rsid w:val="178633F4"/>
    <w:rsid w:val="195C16CC"/>
    <w:rsid w:val="1ADD1172"/>
    <w:rsid w:val="1B481CDF"/>
    <w:rsid w:val="1D28626C"/>
    <w:rsid w:val="1D8E4B81"/>
    <w:rsid w:val="1E74103D"/>
    <w:rsid w:val="1FD442EC"/>
    <w:rsid w:val="21444969"/>
    <w:rsid w:val="21A63C04"/>
    <w:rsid w:val="21AE1486"/>
    <w:rsid w:val="232F4706"/>
    <w:rsid w:val="24130423"/>
    <w:rsid w:val="26202942"/>
    <w:rsid w:val="27D33279"/>
    <w:rsid w:val="28B9421C"/>
    <w:rsid w:val="2A796019"/>
    <w:rsid w:val="2A7E2470"/>
    <w:rsid w:val="2B2C7A11"/>
    <w:rsid w:val="2C2502FC"/>
    <w:rsid w:val="2E051CB2"/>
    <w:rsid w:val="2EA42EF9"/>
    <w:rsid w:val="2F6173BC"/>
    <w:rsid w:val="31471876"/>
    <w:rsid w:val="3482405C"/>
    <w:rsid w:val="36AF3103"/>
    <w:rsid w:val="39537D75"/>
    <w:rsid w:val="39CD5D7A"/>
    <w:rsid w:val="3A0E33E5"/>
    <w:rsid w:val="3CA53B14"/>
    <w:rsid w:val="3DC85240"/>
    <w:rsid w:val="3DD92953"/>
    <w:rsid w:val="3E0F390A"/>
    <w:rsid w:val="3E155F41"/>
    <w:rsid w:val="40041B9E"/>
    <w:rsid w:val="404448BC"/>
    <w:rsid w:val="41BE244C"/>
    <w:rsid w:val="440B5E1C"/>
    <w:rsid w:val="45983966"/>
    <w:rsid w:val="46972497"/>
    <w:rsid w:val="47307948"/>
    <w:rsid w:val="47E979D7"/>
    <w:rsid w:val="486F2E6D"/>
    <w:rsid w:val="49732DDC"/>
    <w:rsid w:val="49AF0FF8"/>
    <w:rsid w:val="4BD33876"/>
    <w:rsid w:val="4F904F75"/>
    <w:rsid w:val="51A74CAA"/>
    <w:rsid w:val="533E6D42"/>
    <w:rsid w:val="537F04AF"/>
    <w:rsid w:val="53F9510C"/>
    <w:rsid w:val="54B90F7D"/>
    <w:rsid w:val="5506484C"/>
    <w:rsid w:val="56D24CFA"/>
    <w:rsid w:val="57392849"/>
    <w:rsid w:val="57F8000E"/>
    <w:rsid w:val="58890490"/>
    <w:rsid w:val="5BAD213A"/>
    <w:rsid w:val="5EBD78BB"/>
    <w:rsid w:val="60D0562F"/>
    <w:rsid w:val="628506F0"/>
    <w:rsid w:val="63247F09"/>
    <w:rsid w:val="637E7EAA"/>
    <w:rsid w:val="65C6174B"/>
    <w:rsid w:val="66314B0D"/>
    <w:rsid w:val="691A3127"/>
    <w:rsid w:val="694E3F32"/>
    <w:rsid w:val="69A35F75"/>
    <w:rsid w:val="69B6040A"/>
    <w:rsid w:val="6A054393"/>
    <w:rsid w:val="6A2C7DB6"/>
    <w:rsid w:val="6C8E5BD1"/>
    <w:rsid w:val="6CD52274"/>
    <w:rsid w:val="6DBA59C7"/>
    <w:rsid w:val="6DC0534F"/>
    <w:rsid w:val="6DC76061"/>
    <w:rsid w:val="6E3C08A1"/>
    <w:rsid w:val="6EDE779D"/>
    <w:rsid w:val="6EEB7A17"/>
    <w:rsid w:val="706104C2"/>
    <w:rsid w:val="70CC0551"/>
    <w:rsid w:val="717C6E02"/>
    <w:rsid w:val="723B0DCB"/>
    <w:rsid w:val="74672AF3"/>
    <w:rsid w:val="75CD1837"/>
    <w:rsid w:val="768078E9"/>
    <w:rsid w:val="76D96E05"/>
    <w:rsid w:val="76E459FA"/>
    <w:rsid w:val="77623A1C"/>
    <w:rsid w:val="78A07635"/>
    <w:rsid w:val="7A5F5873"/>
    <w:rsid w:val="7AA178B1"/>
    <w:rsid w:val="7CFF6332"/>
    <w:rsid w:val="7E1833A5"/>
    <w:rsid w:val="7E302E0C"/>
    <w:rsid w:val="7E374B3D"/>
    <w:rsid w:val="7E374F5D"/>
    <w:rsid w:val="7ED13417"/>
    <w:rsid w:val="7F037115"/>
    <w:rsid w:val="7F71415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5"/>
    <w:qFormat/>
    <w:uiPriority w:val="0"/>
    <w:pPr>
      <w:widowControl w:val="0"/>
    </w:pPr>
    <w:rPr>
      <w:rFonts w:hint="default" w:ascii="宋体" w:hAnsi="Times New Roman" w:eastAsia="宋体" w:cs="Times New Roman"/>
      <w:sz w:val="22"/>
      <w:szCs w:val="22"/>
      <w:lang w:val="zh-CN" w:eastAsia="zh-CN" w:bidi="ar-SA"/>
    </w:rPr>
  </w:style>
  <w:style w:type="paragraph" w:styleId="2">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link w:val="43"/>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5"/>
    <w:qFormat/>
    <w:uiPriority w:val="0"/>
    <w:rPr>
      <w:rFonts w:ascii="楷体_GB2312" w:hAnsi="Arial" w:eastAsia="楷体_GB2312" w:cstheme="minorBidi"/>
      <w:sz w:val="28"/>
      <w:szCs w:val="22"/>
    </w:rPr>
  </w:style>
  <w:style w:type="paragraph" w:styleId="15">
    <w:name w:val="Body Text First Indent"/>
    <w:basedOn w:val="14"/>
    <w:next w:val="16"/>
    <w:semiHidden/>
    <w:unhideWhenUsed/>
    <w:qFormat/>
    <w:uiPriority w:val="0"/>
    <w:pPr>
      <w:spacing w:after="120"/>
      <w:ind w:firstLine="420"/>
    </w:pPr>
    <w:rPr>
      <w:rFonts w:ascii="Arial" w:eastAsiaTheme="minorEastAsia"/>
      <w:sz w:val="21"/>
      <w:szCs w:val="21"/>
    </w:rPr>
  </w:style>
  <w:style w:type="paragraph" w:styleId="16">
    <w:name w:val="toc 6"/>
    <w:basedOn w:val="1"/>
    <w:next w:val="1"/>
    <w:unhideWhenUsed/>
    <w:qFormat/>
    <w:uiPriority w:val="39"/>
    <w:pPr>
      <w:spacing w:after="57"/>
      <w:ind w:left="1417" w:right="0" w:firstLine="0"/>
    </w:pPr>
  </w:style>
  <w:style w:type="paragraph" w:styleId="17">
    <w:name w:val="Body Text Indent"/>
    <w:basedOn w:val="1"/>
    <w:next w:val="18"/>
    <w:qFormat/>
    <w:uiPriority w:val="0"/>
    <w:pPr>
      <w:ind w:firstLine="645"/>
    </w:pPr>
    <w:rPr>
      <w:rFonts w:ascii="楷体_GB2312" w:eastAsia="楷体_GB2312" w:hAnsiTheme="minorHAnsi" w:cstheme="minorBidi"/>
      <w:sz w:val="32"/>
      <w:szCs w:val="22"/>
    </w:rPr>
  </w:style>
  <w:style w:type="paragraph" w:styleId="18">
    <w:name w:val="envelope return"/>
    <w:basedOn w:val="1"/>
    <w:qFormat/>
    <w:uiPriority w:val="99"/>
    <w:rPr>
      <w:rFonts w:ascii="Arial" w:hAnsi="Arial" w:eastAsia="仿宋" w:cs="Times New Roman"/>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rPr>
      <w:rFonts w:cs="Courier New"/>
      <w:szCs w:val="21"/>
    </w:r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87"/>
    <w:semiHidden/>
    <w:unhideWhenUsed/>
    <w:qFormat/>
    <w:uiPriority w:val="99"/>
    <w:pPr>
      <w:spacing w:after="0" w:line="240" w:lineRule="auto"/>
    </w:pPr>
    <w:rPr>
      <w:sz w:val="20"/>
    </w:rPr>
  </w:style>
  <w:style w:type="paragraph" w:styleId="24">
    <w:name w:val="footer"/>
    <w:basedOn w:val="1"/>
    <w:link w:val="60"/>
    <w:unhideWhenUsed/>
    <w:qFormat/>
    <w:uiPriority w:val="99"/>
    <w:pPr>
      <w:tabs>
        <w:tab w:val="center" w:pos="7143"/>
        <w:tab w:val="right" w:pos="14287"/>
      </w:tabs>
      <w:spacing w:after="0" w:line="240" w:lineRule="auto"/>
    </w:pPr>
  </w:style>
  <w:style w:type="paragraph" w:styleId="25">
    <w:name w:val="header"/>
    <w:basedOn w:val="1"/>
    <w:link w:val="58"/>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3"/>
    <w:qFormat/>
    <w:uiPriority w:val="11"/>
    <w:pPr>
      <w:spacing w:before="200" w:after="200"/>
    </w:pPr>
    <w:rPr>
      <w:sz w:val="24"/>
      <w:szCs w:val="24"/>
    </w:rPr>
  </w:style>
  <w:style w:type="paragraph" w:styleId="29">
    <w:name w:val="footnote text"/>
    <w:basedOn w:val="1"/>
    <w:link w:val="186"/>
    <w:semiHidden/>
    <w:unhideWhenUsed/>
    <w:qFormat/>
    <w:uiPriority w:val="99"/>
    <w:pPr>
      <w:spacing w:after="40" w:line="240" w:lineRule="auto"/>
    </w:pPr>
    <w:rPr>
      <w:sz w:val="18"/>
    </w:rPr>
  </w:style>
  <w:style w:type="paragraph" w:styleId="30">
    <w:name w:val="Body Text Indent 3"/>
    <w:basedOn w:val="1"/>
    <w:qFormat/>
    <w:uiPriority w:val="0"/>
    <w:pPr>
      <w:ind w:left="520" w:firstLine="425"/>
      <w:jc w:val="center"/>
    </w:pPr>
    <w:rPr>
      <w:rFonts w:ascii="方正行楷简体" w:hAnsi="Arial" w:eastAsia="方正行楷简体" w:cstheme="minorBidi"/>
      <w:sz w:val="36"/>
      <w:szCs w:val="22"/>
    </w:r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Title"/>
    <w:basedOn w:val="1"/>
    <w:next w:val="1"/>
    <w:link w:val="52"/>
    <w:qFormat/>
    <w:uiPriority w:val="10"/>
    <w:pPr>
      <w:spacing w:before="300" w:after="200"/>
      <w:contextualSpacing/>
    </w:pPr>
    <w:rPr>
      <w:sz w:val="48"/>
      <w:szCs w:val="48"/>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page number"/>
    <w:basedOn w:val="37"/>
    <w:qFormat/>
    <w:uiPriority w:val="0"/>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character" w:customStyle="1" w:styleId="42">
    <w:name w:val="Heading 1 Char"/>
    <w:link w:val="2"/>
    <w:qFormat/>
    <w:uiPriority w:val="9"/>
    <w:rPr>
      <w:rFonts w:ascii="Arial" w:hAnsi="Arial" w:eastAsia="Arial" w:cs="Arial"/>
      <w:sz w:val="40"/>
      <w:szCs w:val="40"/>
    </w:rPr>
  </w:style>
  <w:style w:type="character" w:customStyle="1" w:styleId="43">
    <w:name w:val="Heading 2 Char"/>
    <w:link w:val="3"/>
    <w:qFormat/>
    <w:uiPriority w:val="9"/>
    <w:rPr>
      <w:rFonts w:ascii="Arial" w:hAnsi="Arial" w:eastAsia="Arial" w:cs="Arial"/>
      <w:sz w:val="34"/>
    </w:rPr>
  </w:style>
  <w:style w:type="character" w:customStyle="1" w:styleId="44">
    <w:name w:val="Heading 3 Char"/>
    <w:link w:val="5"/>
    <w:qFormat/>
    <w:uiPriority w:val="9"/>
    <w:rPr>
      <w:rFonts w:ascii="Arial" w:hAnsi="Arial" w:eastAsia="Arial" w:cs="Arial"/>
      <w:sz w:val="30"/>
      <w:szCs w:val="30"/>
    </w:rPr>
  </w:style>
  <w:style w:type="character" w:customStyle="1" w:styleId="45">
    <w:name w:val="Heading 4 Char"/>
    <w:link w:val="6"/>
    <w:qFormat/>
    <w:uiPriority w:val="9"/>
    <w:rPr>
      <w:rFonts w:ascii="Arial" w:hAnsi="Arial" w:eastAsia="Arial" w:cs="Arial"/>
      <w:b/>
      <w:bCs/>
      <w:sz w:val="26"/>
      <w:szCs w:val="26"/>
    </w:rPr>
  </w:style>
  <w:style w:type="character" w:customStyle="1" w:styleId="46">
    <w:name w:val="Heading 5 Char"/>
    <w:link w:val="7"/>
    <w:qFormat/>
    <w:uiPriority w:val="9"/>
    <w:rPr>
      <w:rFonts w:ascii="Arial" w:hAnsi="Arial" w:eastAsia="Arial" w:cs="Arial"/>
      <w:b/>
      <w:bCs/>
      <w:sz w:val="24"/>
      <w:szCs w:val="24"/>
    </w:rPr>
  </w:style>
  <w:style w:type="character" w:customStyle="1" w:styleId="47">
    <w:name w:val="Heading 6 Char"/>
    <w:link w:val="8"/>
    <w:qFormat/>
    <w:uiPriority w:val="9"/>
    <w:rPr>
      <w:rFonts w:ascii="Arial" w:hAnsi="Arial" w:eastAsia="Arial" w:cs="Arial"/>
      <w:b/>
      <w:bCs/>
      <w:sz w:val="22"/>
      <w:szCs w:val="22"/>
    </w:rPr>
  </w:style>
  <w:style w:type="character" w:customStyle="1" w:styleId="48">
    <w:name w:val="Heading 7 Char"/>
    <w:link w:val="9"/>
    <w:qFormat/>
    <w:uiPriority w:val="9"/>
    <w:rPr>
      <w:rFonts w:ascii="Arial" w:hAnsi="Arial" w:eastAsia="Arial" w:cs="Arial"/>
      <w:b/>
      <w:bCs/>
      <w:i/>
      <w:iCs/>
      <w:sz w:val="22"/>
      <w:szCs w:val="22"/>
    </w:rPr>
  </w:style>
  <w:style w:type="character" w:customStyle="1" w:styleId="49">
    <w:name w:val="Heading 8 Char"/>
    <w:link w:val="10"/>
    <w:qFormat/>
    <w:uiPriority w:val="9"/>
    <w:rPr>
      <w:rFonts w:ascii="Arial" w:hAnsi="Arial" w:eastAsia="Arial" w:cs="Arial"/>
      <w:i/>
      <w:iCs/>
      <w:sz w:val="22"/>
      <w:szCs w:val="22"/>
    </w:rPr>
  </w:style>
  <w:style w:type="character" w:customStyle="1" w:styleId="50">
    <w:name w:val="Heading 9 Char"/>
    <w:link w:val="11"/>
    <w:qFormat/>
    <w:uiPriority w:val="9"/>
    <w:rPr>
      <w:rFonts w:ascii="Arial" w:hAnsi="Arial" w:eastAsia="Arial" w:cs="Arial"/>
      <w:i/>
      <w:iCs/>
      <w:sz w:val="21"/>
      <w:szCs w:val="21"/>
    </w:r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link w:val="34"/>
    <w:qFormat/>
    <w:uiPriority w:val="10"/>
    <w:rPr>
      <w:sz w:val="48"/>
      <w:szCs w:val="48"/>
    </w:rPr>
  </w:style>
  <w:style w:type="character" w:customStyle="1" w:styleId="53">
    <w:name w:val="Subtitle Char"/>
    <w:link w:val="28"/>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link w:val="25"/>
    <w:qFormat/>
    <w:uiPriority w:val="99"/>
  </w:style>
  <w:style w:type="character" w:customStyle="1" w:styleId="59">
    <w:name w:val="Footer Char"/>
    <w:link w:val="24"/>
    <w:qFormat/>
    <w:uiPriority w:val="99"/>
  </w:style>
  <w:style w:type="character" w:customStyle="1" w:styleId="60">
    <w:name w:val="Caption Char"/>
    <w:link w:val="24"/>
    <w:qFormat/>
    <w:uiPriority w:val="99"/>
  </w:style>
  <w:style w:type="table" w:customStyle="1" w:styleId="6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9"/>
    <w:qFormat/>
    <w:uiPriority w:val="99"/>
    <w:rPr>
      <w:sz w:val="18"/>
    </w:rPr>
  </w:style>
  <w:style w:type="character" w:customStyle="1" w:styleId="187">
    <w:name w:val="Endnote Text Char"/>
    <w:link w:val="23"/>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标题 111"/>
    <w:basedOn w:val="1"/>
    <w:next w:val="1"/>
    <w:qFormat/>
    <w:uiPriority w:val="0"/>
    <w:pPr>
      <w:keepNext/>
      <w:keepLines/>
      <w:spacing w:before="340" w:after="330" w:line="578" w:lineRule="auto"/>
      <w:outlineLvl w:val="0"/>
    </w:pPr>
    <w:rPr>
      <w:b/>
      <w:bCs/>
      <w:sz w:val="44"/>
    </w:rPr>
  </w:style>
  <w:style w:type="paragraph" w:customStyle="1" w:styleId="190">
    <w:name w:val="标题 212"/>
    <w:basedOn w:val="1"/>
    <w:next w:val="1"/>
    <w:qFormat/>
    <w:uiPriority w:val="0"/>
    <w:pPr>
      <w:keepNext/>
      <w:keepLines/>
      <w:spacing w:before="260" w:after="260" w:line="415" w:lineRule="auto"/>
      <w:outlineLvl w:val="1"/>
    </w:pPr>
    <w:rPr>
      <w:rFonts w:ascii="Luxi Sans" w:hAnsi="Luxi Sans" w:eastAsia="黑体"/>
      <w:b/>
      <w:sz w:val="32"/>
    </w:rPr>
  </w:style>
  <w:style w:type="paragraph" w:customStyle="1" w:styleId="191">
    <w:name w:val="标题 311"/>
    <w:basedOn w:val="1"/>
    <w:next w:val="192"/>
    <w:qFormat/>
    <w:uiPriority w:val="0"/>
    <w:pPr>
      <w:keepNext/>
      <w:keepLines/>
      <w:spacing w:before="260" w:after="260" w:line="415" w:lineRule="auto"/>
      <w:outlineLvl w:val="2"/>
    </w:pPr>
    <w:rPr>
      <w:b/>
      <w:sz w:val="32"/>
    </w:rPr>
  </w:style>
  <w:style w:type="paragraph" w:customStyle="1" w:styleId="192">
    <w:name w:val="正文缩进112"/>
    <w:basedOn w:val="1"/>
    <w:next w:val="1"/>
    <w:qFormat/>
    <w:uiPriority w:val="0"/>
    <w:pPr>
      <w:ind w:firstLine="420"/>
    </w:pPr>
    <w:rPr>
      <w:rFonts w:ascii="Times New Roman"/>
      <w:sz w:val="20"/>
      <w:szCs w:val="20"/>
    </w:rPr>
  </w:style>
  <w:style w:type="character" w:customStyle="1" w:styleId="193">
    <w:name w:val="默认段落字体1"/>
    <w:link w:val="1"/>
    <w:unhideWhenUsed/>
    <w:qFormat/>
    <w:uiPriority w:val="1"/>
  </w:style>
  <w:style w:type="table" w:customStyle="1" w:styleId="194">
    <w:name w:val="普通表格1"/>
    <w:unhideWhenUsed/>
    <w:qFormat/>
    <w:uiPriority w:val="99"/>
  </w:style>
  <w:style w:type="paragraph" w:customStyle="1" w:styleId="195">
    <w:name w:val="批注文字11"/>
    <w:basedOn w:val="1"/>
    <w:link w:val="196"/>
    <w:qFormat/>
    <w:uiPriority w:val="0"/>
  </w:style>
  <w:style w:type="character" w:customStyle="1" w:styleId="196">
    <w:name w:val="批注文字 Char"/>
    <w:link w:val="195"/>
    <w:qFormat/>
    <w:uiPriority w:val="0"/>
    <w:rPr>
      <w:rFonts w:ascii="宋体"/>
      <w:sz w:val="22"/>
      <w:szCs w:val="22"/>
      <w:lang w:val="zh-CN"/>
    </w:rPr>
  </w:style>
  <w:style w:type="paragraph" w:customStyle="1" w:styleId="197">
    <w:name w:val="正文文本11"/>
    <w:basedOn w:val="1"/>
    <w:next w:val="198"/>
    <w:qFormat/>
    <w:uiPriority w:val="99"/>
    <w:pPr>
      <w:spacing w:before="129"/>
      <w:ind w:left="100"/>
    </w:pPr>
    <w:rPr>
      <w:rFonts w:hAnsi="Times New Roman" w:cs="Times New Roman"/>
      <w:szCs w:val="20"/>
    </w:rPr>
  </w:style>
  <w:style w:type="paragraph" w:customStyle="1" w:styleId="198">
    <w:name w:val="正文首行缩进11"/>
    <w:basedOn w:val="197"/>
    <w:qFormat/>
    <w:uiPriority w:val="0"/>
    <w:pPr>
      <w:tabs>
        <w:tab w:val="left" w:pos="2020"/>
        <w:tab w:val="center" w:pos="4535"/>
      </w:tabs>
      <w:spacing w:after="120"/>
      <w:ind w:firstLine="420"/>
    </w:pPr>
    <w:rPr>
      <w:rFonts w:ascii="Times New Roman"/>
      <w:sz w:val="21"/>
    </w:rPr>
  </w:style>
  <w:style w:type="paragraph" w:customStyle="1" w:styleId="199">
    <w:name w:val="正文文本缩进11"/>
    <w:basedOn w:val="1"/>
    <w:link w:val="200"/>
    <w:unhideWhenUsed/>
    <w:qFormat/>
    <w:uiPriority w:val="99"/>
    <w:pPr>
      <w:widowControl/>
      <w:spacing w:after="120"/>
      <w:ind w:left="420"/>
    </w:pPr>
    <w:rPr>
      <w:rFonts w:hAnsi="宋体"/>
      <w:sz w:val="24"/>
      <w:szCs w:val="24"/>
    </w:rPr>
  </w:style>
  <w:style w:type="character" w:customStyle="1" w:styleId="200">
    <w:name w:val="正文文本缩进 Char"/>
    <w:link w:val="199"/>
    <w:qFormat/>
    <w:uiPriority w:val="99"/>
    <w:rPr>
      <w:rFonts w:ascii="宋体" w:hAnsi="宋体" w:cs="宋体"/>
      <w:sz w:val="24"/>
      <w:szCs w:val="24"/>
    </w:rPr>
  </w:style>
  <w:style w:type="paragraph" w:customStyle="1" w:styleId="201">
    <w:name w:val="批注框文本11"/>
    <w:basedOn w:val="1"/>
    <w:link w:val="202"/>
    <w:qFormat/>
    <w:uiPriority w:val="0"/>
    <w:rPr>
      <w:sz w:val="18"/>
      <w:szCs w:val="18"/>
    </w:rPr>
  </w:style>
  <w:style w:type="character" w:customStyle="1" w:styleId="202">
    <w:name w:val="批注框文本 Char"/>
    <w:link w:val="201"/>
    <w:qFormat/>
    <w:uiPriority w:val="0"/>
    <w:rPr>
      <w:rFonts w:ascii="宋体"/>
      <w:sz w:val="18"/>
      <w:szCs w:val="18"/>
      <w:lang w:val="zh-CN"/>
    </w:rPr>
  </w:style>
  <w:style w:type="paragraph" w:customStyle="1" w:styleId="203">
    <w:name w:val="页脚11"/>
    <w:basedOn w:val="1"/>
    <w:link w:val="204"/>
    <w:qFormat/>
    <w:uiPriority w:val="0"/>
    <w:pPr>
      <w:tabs>
        <w:tab w:val="center" w:pos="4153"/>
        <w:tab w:val="right" w:pos="8306"/>
      </w:tabs>
    </w:pPr>
    <w:rPr>
      <w:sz w:val="18"/>
      <w:szCs w:val="18"/>
    </w:rPr>
  </w:style>
  <w:style w:type="character" w:customStyle="1" w:styleId="204">
    <w:name w:val="页脚 Char"/>
    <w:link w:val="203"/>
    <w:qFormat/>
    <w:uiPriority w:val="0"/>
    <w:rPr>
      <w:rFonts w:ascii="宋体"/>
      <w:sz w:val="18"/>
      <w:szCs w:val="18"/>
      <w:lang w:val="zh-CN"/>
    </w:rPr>
  </w:style>
  <w:style w:type="paragraph" w:customStyle="1" w:styleId="205">
    <w:name w:val="页眉11"/>
    <w:basedOn w:val="1"/>
    <w:link w:val="206"/>
    <w:qFormat/>
    <w:uiPriority w:val="0"/>
    <w:pPr>
      <w:pBdr>
        <w:bottom w:val="single" w:color="000000" w:sz="6" w:space="1"/>
      </w:pBdr>
      <w:tabs>
        <w:tab w:val="center" w:pos="4153"/>
        <w:tab w:val="right" w:pos="8306"/>
      </w:tabs>
      <w:jc w:val="center"/>
    </w:pPr>
    <w:rPr>
      <w:sz w:val="18"/>
      <w:szCs w:val="18"/>
    </w:rPr>
  </w:style>
  <w:style w:type="character" w:customStyle="1" w:styleId="206">
    <w:name w:val="页眉 Char"/>
    <w:link w:val="205"/>
    <w:qFormat/>
    <w:uiPriority w:val="0"/>
    <w:rPr>
      <w:rFonts w:ascii="宋体"/>
      <w:sz w:val="18"/>
      <w:szCs w:val="18"/>
      <w:lang w:val="zh-CN"/>
    </w:rPr>
  </w:style>
  <w:style w:type="paragraph" w:customStyle="1" w:styleId="207">
    <w:name w:val="普通(网站)11"/>
    <w:basedOn w:val="1"/>
    <w:unhideWhenUsed/>
    <w:qFormat/>
    <w:uiPriority w:val="99"/>
    <w:rPr>
      <w:rFonts w:cs="Times New Roman"/>
      <w:sz w:val="24"/>
      <w:lang w:val="en-US"/>
    </w:rPr>
  </w:style>
  <w:style w:type="paragraph" w:customStyle="1" w:styleId="208">
    <w:name w:val="批注主题11"/>
    <w:basedOn w:val="195"/>
    <w:next w:val="195"/>
    <w:link w:val="209"/>
    <w:qFormat/>
    <w:uiPriority w:val="0"/>
    <w:rPr>
      <w:rFonts w:ascii="Times New Roman"/>
      <w:b/>
      <w:bCs/>
      <w:sz w:val="20"/>
      <w:szCs w:val="20"/>
    </w:rPr>
  </w:style>
  <w:style w:type="character" w:customStyle="1" w:styleId="209">
    <w:name w:val="批注主题 Char"/>
    <w:link w:val="208"/>
    <w:qFormat/>
    <w:uiPriority w:val="0"/>
    <w:rPr>
      <w:b/>
      <w:bCs/>
      <w:lang w:val="zh-CN"/>
    </w:rPr>
  </w:style>
  <w:style w:type="paragraph" w:customStyle="1" w:styleId="210">
    <w:name w:val="正文首行缩进 21"/>
    <w:basedOn w:val="199"/>
    <w:link w:val="211"/>
    <w:qFormat/>
    <w:uiPriority w:val="99"/>
    <w:pPr>
      <w:spacing w:after="120"/>
      <w:ind w:left="200" w:firstLine="200"/>
    </w:pPr>
    <w:rPr>
      <w:rFonts w:ascii="Arial" w:hAnsi="Arial" w:eastAsia="方正仿宋_GBK"/>
      <w:sz w:val="21"/>
      <w:szCs w:val="20"/>
      <w:lang w:val="zh-CN"/>
    </w:rPr>
  </w:style>
  <w:style w:type="character" w:customStyle="1" w:styleId="211">
    <w:name w:val="正文首行缩进 2 Char"/>
    <w:link w:val="210"/>
    <w:qFormat/>
    <w:uiPriority w:val="99"/>
    <w:rPr>
      <w:rFonts w:ascii="Arial" w:hAnsi="Arial" w:eastAsia="方正仿宋_GBK" w:cs="Arial"/>
      <w:sz w:val="21"/>
      <w:lang w:val="zh-CN"/>
    </w:rPr>
  </w:style>
  <w:style w:type="table" w:customStyle="1" w:styleId="212">
    <w:name w:val="网格型1"/>
    <w:basedOn w:val="194"/>
    <w:qFormat/>
    <w:uiPriority w:val="0"/>
  </w:style>
  <w:style w:type="character" w:customStyle="1" w:styleId="213">
    <w:name w:val="页码1"/>
    <w:link w:val="1"/>
    <w:qFormat/>
    <w:uiPriority w:val="0"/>
  </w:style>
  <w:style w:type="character" w:customStyle="1" w:styleId="214">
    <w:name w:val="批注引用1"/>
    <w:link w:val="1"/>
    <w:qFormat/>
    <w:uiPriority w:val="0"/>
    <w:rPr>
      <w:sz w:val="21"/>
      <w:szCs w:val="21"/>
    </w:rPr>
  </w:style>
  <w:style w:type="paragraph" w:customStyle="1" w:styleId="215">
    <w:name w:val="正文（缩进）"/>
    <w:basedOn w:val="1"/>
    <w:qFormat/>
    <w:uiPriority w:val="0"/>
    <w:pPr>
      <w:spacing w:line="360" w:lineRule="auto"/>
      <w:ind w:firstLine="200"/>
    </w:pPr>
    <w:rPr>
      <w:sz w:val="24"/>
    </w:rPr>
  </w:style>
  <w:style w:type="paragraph" w:customStyle="1" w:styleId="216">
    <w:name w:val="标题 11"/>
    <w:basedOn w:val="1"/>
    <w:qFormat/>
    <w:uiPriority w:val="0"/>
    <w:pPr>
      <w:keepNext/>
      <w:jc w:val="center"/>
      <w:outlineLvl w:val="0"/>
    </w:pPr>
    <w:rPr>
      <w:rFonts w:ascii="??_GB2312" w:hAnsi="??_GB2312" w:eastAsia="Times New Roman"/>
      <w:sz w:val="28"/>
      <w:szCs w:val="28"/>
      <w:lang w:val="en-US"/>
    </w:rPr>
  </w:style>
  <w:style w:type="paragraph" w:customStyle="1" w:styleId="217">
    <w:name w:val="标题 211"/>
    <w:basedOn w:val="1"/>
    <w:qFormat/>
    <w:uiPriority w:val="0"/>
    <w:pPr>
      <w:outlineLvl w:val="1"/>
    </w:pPr>
  </w:style>
  <w:style w:type="paragraph" w:customStyle="1" w:styleId="218">
    <w:name w:val="标题 31"/>
    <w:basedOn w:val="1"/>
    <w:link w:val="219"/>
    <w:qFormat/>
    <w:uiPriority w:val="0"/>
    <w:pPr>
      <w:keepNext/>
      <w:keepLines/>
      <w:spacing w:line="413" w:lineRule="auto"/>
      <w:outlineLvl w:val="2"/>
    </w:pPr>
    <w:rPr>
      <w:rFonts w:ascii="Times New Roman"/>
      <w:b/>
      <w:sz w:val="32"/>
      <w:szCs w:val="20"/>
      <w:lang w:val="en-US"/>
    </w:rPr>
  </w:style>
  <w:style w:type="character" w:customStyle="1" w:styleId="219">
    <w:name w:val="标题 3 Char"/>
    <w:link w:val="218"/>
    <w:qFormat/>
    <w:uiPriority w:val="0"/>
    <w:rPr>
      <w:rFonts w:ascii="Times New Roman" w:hAnsi="Times New Roman" w:eastAsia="宋体" w:cs="Times New Roman"/>
      <w:b/>
      <w:sz w:val="32"/>
      <w:szCs w:val="20"/>
      <w:lang w:val="en-US" w:eastAsia="zh-CN" w:bidi="ar-SA"/>
    </w:rPr>
  </w:style>
  <w:style w:type="paragraph" w:customStyle="1" w:styleId="220">
    <w:name w:val="标题 41"/>
    <w:basedOn w:val="1"/>
    <w:qFormat/>
    <w:uiPriority w:val="0"/>
    <w:pPr>
      <w:keepNext/>
      <w:keepLines/>
      <w:spacing w:line="372" w:lineRule="auto"/>
      <w:outlineLvl w:val="3"/>
    </w:pPr>
    <w:rPr>
      <w:rFonts w:ascii="Arial" w:hAnsi="Arial" w:eastAsia="黑体"/>
      <w:b/>
      <w:sz w:val="28"/>
      <w:szCs w:val="20"/>
    </w:rPr>
  </w:style>
  <w:style w:type="paragraph" w:customStyle="1" w:styleId="221">
    <w:name w:val="正文缩进111"/>
    <w:basedOn w:val="1"/>
    <w:qFormat/>
    <w:uiPriority w:val="0"/>
    <w:pPr>
      <w:ind w:firstLine="420"/>
    </w:pPr>
    <w:rPr>
      <w:rFonts w:ascii="Times New Roman"/>
      <w:sz w:val="20"/>
      <w:szCs w:val="20"/>
    </w:rPr>
  </w:style>
  <w:style w:type="paragraph" w:customStyle="1" w:styleId="222">
    <w:name w:val="批注文字1"/>
    <w:basedOn w:val="1"/>
    <w:qFormat/>
    <w:uiPriority w:val="0"/>
  </w:style>
  <w:style w:type="paragraph" w:customStyle="1" w:styleId="223">
    <w:name w:val="正文文本1"/>
    <w:basedOn w:val="1"/>
    <w:link w:val="224"/>
    <w:qFormat/>
    <w:uiPriority w:val="0"/>
    <w:pPr>
      <w:spacing w:before="129"/>
      <w:ind w:left="100"/>
    </w:pPr>
    <w:rPr>
      <w:sz w:val="18"/>
      <w:szCs w:val="18"/>
    </w:rPr>
  </w:style>
  <w:style w:type="character" w:customStyle="1" w:styleId="224">
    <w:name w:val="正文文本 Char"/>
    <w:link w:val="223"/>
    <w:qFormat/>
    <w:uiPriority w:val="0"/>
    <w:rPr>
      <w:rFonts w:ascii="宋体" w:eastAsia="宋体" w:cs="Times New Roman"/>
      <w:sz w:val="18"/>
      <w:szCs w:val="18"/>
      <w:lang w:val="zh-CN" w:eastAsia="zh-CN" w:bidi="ar-SA"/>
    </w:rPr>
  </w:style>
  <w:style w:type="paragraph" w:customStyle="1" w:styleId="225">
    <w:name w:val="正文文本缩进1"/>
    <w:basedOn w:val="1"/>
    <w:qFormat/>
    <w:uiPriority w:val="0"/>
    <w:pPr>
      <w:spacing w:after="120"/>
      <w:ind w:left="200"/>
    </w:pPr>
  </w:style>
  <w:style w:type="paragraph" w:customStyle="1" w:styleId="226">
    <w:name w:val="文本块1"/>
    <w:basedOn w:val="1"/>
    <w:qFormat/>
    <w:uiPriority w:val="0"/>
    <w:pPr>
      <w:spacing w:after="160" w:line="259" w:lineRule="auto"/>
      <w:ind w:left="256" w:right="6" w:firstLine="624"/>
    </w:pPr>
    <w:rPr>
      <w:rFonts w:ascii="Calibri" w:hAnsi="Calibri" w:eastAsia="仿宋_GB2312"/>
      <w:sz w:val="28"/>
      <w:szCs w:val="20"/>
    </w:rPr>
  </w:style>
  <w:style w:type="paragraph" w:customStyle="1" w:styleId="227">
    <w:name w:val="目录 31"/>
    <w:basedOn w:val="1"/>
    <w:qFormat/>
    <w:uiPriority w:val="0"/>
    <w:pPr>
      <w:ind w:left="400"/>
    </w:pPr>
  </w:style>
  <w:style w:type="paragraph" w:customStyle="1" w:styleId="228">
    <w:name w:val="纯文本1"/>
    <w:basedOn w:val="1"/>
    <w:qFormat/>
    <w:uiPriority w:val="0"/>
  </w:style>
  <w:style w:type="paragraph" w:customStyle="1" w:styleId="229">
    <w:name w:val="批注框文本1"/>
    <w:basedOn w:val="1"/>
    <w:qFormat/>
    <w:uiPriority w:val="0"/>
    <w:rPr>
      <w:sz w:val="18"/>
      <w:szCs w:val="18"/>
    </w:rPr>
  </w:style>
  <w:style w:type="paragraph" w:customStyle="1" w:styleId="230">
    <w:name w:val="页脚1"/>
    <w:basedOn w:val="1"/>
    <w:qFormat/>
    <w:uiPriority w:val="0"/>
    <w:pPr>
      <w:tabs>
        <w:tab w:val="center" w:pos="4153"/>
        <w:tab w:val="right" w:pos="8306"/>
      </w:tabs>
    </w:pPr>
    <w:rPr>
      <w:sz w:val="18"/>
      <w:szCs w:val="20"/>
    </w:rPr>
  </w:style>
  <w:style w:type="paragraph" w:customStyle="1" w:styleId="231">
    <w:name w:val="寄信人地址1"/>
    <w:basedOn w:val="1"/>
    <w:qFormat/>
    <w:uiPriority w:val="0"/>
    <w:rPr>
      <w:rFonts w:ascii="Arial" w:hAnsi="Arial" w:eastAsia="仿宋"/>
    </w:rPr>
  </w:style>
  <w:style w:type="paragraph" w:customStyle="1" w:styleId="232">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33">
    <w:name w:val="索引标题1"/>
    <w:basedOn w:val="1"/>
    <w:qFormat/>
    <w:uiPriority w:val="0"/>
    <w:rPr>
      <w:rFonts w:ascii="DejaVu Sans" w:hAnsi="DejaVu Sans"/>
      <w:b/>
    </w:rPr>
  </w:style>
  <w:style w:type="paragraph" w:customStyle="1" w:styleId="234">
    <w:name w:val="索引 11"/>
    <w:basedOn w:val="1"/>
    <w:next w:val="1"/>
    <w:qFormat/>
    <w:uiPriority w:val="0"/>
  </w:style>
  <w:style w:type="paragraph" w:customStyle="1" w:styleId="235">
    <w:name w:val="目录 41"/>
    <w:basedOn w:val="1"/>
    <w:qFormat/>
    <w:uiPriority w:val="0"/>
    <w:pPr>
      <w:ind w:left="600"/>
    </w:pPr>
  </w:style>
  <w:style w:type="paragraph" w:customStyle="1" w:styleId="236">
    <w:name w:val="普通(网站)1"/>
    <w:basedOn w:val="1"/>
    <w:qFormat/>
    <w:uiPriority w:val="0"/>
    <w:rPr>
      <w:sz w:val="24"/>
      <w:lang w:val="en-US"/>
    </w:rPr>
  </w:style>
  <w:style w:type="paragraph" w:customStyle="1" w:styleId="237">
    <w:name w:val="批注主题1"/>
    <w:qFormat/>
    <w:uiPriority w:val="0"/>
    <w:pPr>
      <w:widowControl w:val="0"/>
    </w:pPr>
    <w:rPr>
      <w:rFonts w:hint="default" w:ascii="Times New Roman" w:hAnsi="Times New Roman" w:eastAsia="宋体" w:cs="Times New Roman"/>
      <w:b/>
      <w:bCs/>
      <w:sz w:val="21"/>
      <w:szCs w:val="24"/>
      <w:lang w:val="en-US" w:eastAsia="zh-CN" w:bidi="ar-SA"/>
    </w:rPr>
  </w:style>
  <w:style w:type="paragraph" w:customStyle="1" w:styleId="238">
    <w:name w:val="正文首行缩进1"/>
    <w:basedOn w:val="223"/>
    <w:qFormat/>
    <w:uiPriority w:val="0"/>
    <w:pPr>
      <w:tabs>
        <w:tab w:val="left" w:pos="2020"/>
        <w:tab w:val="center" w:pos="4535"/>
      </w:tabs>
      <w:spacing w:after="120"/>
      <w:ind w:firstLine="100"/>
    </w:pPr>
    <w:rPr>
      <w:rFonts w:ascii="Times New Roman"/>
      <w:sz w:val="21"/>
    </w:rPr>
  </w:style>
  <w:style w:type="paragraph" w:customStyle="1" w:styleId="239">
    <w:name w:val="UserStyle_0"/>
    <w:basedOn w:val="1"/>
    <w:qFormat/>
    <w:uiPriority w:val="0"/>
    <w:pPr>
      <w:jc w:val="both"/>
    </w:pPr>
    <w:rPr>
      <w:rFonts w:ascii="仿宋_GB2312" w:eastAsia="仿宋_GB2312"/>
      <w:b/>
      <w:sz w:val="32"/>
      <w:szCs w:val="32"/>
      <w:lang w:val="en-US"/>
    </w:rPr>
  </w:style>
  <w:style w:type="paragraph" w:customStyle="1" w:styleId="240">
    <w:name w:val="Normal_2"/>
    <w:qFormat/>
    <w:uiPriority w:val="0"/>
    <w:rPr>
      <w:rFonts w:hint="default" w:ascii="Times New Roman" w:hAnsi="Times New Roman" w:eastAsia="Times New Roman" w:cs="Times New Roman"/>
      <w:sz w:val="24"/>
      <w:szCs w:val="24"/>
      <w:lang w:val="en-US" w:eastAsia="zh-CN" w:bidi="ar-SA"/>
    </w:rPr>
  </w:style>
  <w:style w:type="paragraph" w:customStyle="1" w:styleId="241">
    <w:name w:val="正文缩进1"/>
    <w:basedOn w:val="1"/>
    <w:qFormat/>
    <w:uiPriority w:val="0"/>
    <w:pPr>
      <w:ind w:firstLine="420"/>
    </w:pPr>
  </w:style>
  <w:style w:type="paragraph" w:customStyle="1" w:styleId="242">
    <w:name w:val="Default"/>
    <w:qFormat/>
    <w:uiPriority w:val="0"/>
    <w:pPr>
      <w:widowControl w:val="0"/>
    </w:pPr>
    <w:rPr>
      <w:rFonts w:hint="default" w:ascii="宋体" w:hAnsi="Times New Roman" w:eastAsia="宋体" w:cs="Times New Roman"/>
      <w:color w:val="000000"/>
      <w:sz w:val="24"/>
      <w:szCs w:val="24"/>
      <w:lang w:val="en-US" w:eastAsia="zh-CN" w:bidi="ar-SA"/>
    </w:rPr>
  </w:style>
  <w:style w:type="paragraph" w:customStyle="1" w:styleId="243">
    <w:name w:val="Char1"/>
    <w:basedOn w:val="1"/>
    <w:qFormat/>
    <w:uiPriority w:val="0"/>
  </w:style>
  <w:style w:type="paragraph" w:customStyle="1" w:styleId="244">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245">
    <w:name w:val="Char"/>
    <w:basedOn w:val="1"/>
    <w:qFormat/>
    <w:uiPriority w:val="0"/>
    <w:rPr>
      <w:sz w:val="24"/>
    </w:rPr>
  </w:style>
  <w:style w:type="paragraph" w:customStyle="1" w:styleId="246">
    <w:name w:val="No Spacing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47">
    <w:name w:val="02-标书-标题2"/>
    <w:qFormat/>
    <w:uiPriority w:val="0"/>
    <w:pPr>
      <w:tabs>
        <w:tab w:val="left" w:pos="567"/>
      </w:tabs>
      <w:spacing w:line="360" w:lineRule="auto"/>
      <w:ind w:left="567" w:hanging="567"/>
      <w:outlineLvl w:val="1"/>
    </w:pPr>
    <w:rPr>
      <w:rFonts w:hint="default" w:ascii="黑体" w:hAnsi="Times New Roman" w:eastAsia="黑体" w:cs="Times New Roman"/>
      <w:sz w:val="32"/>
      <w:szCs w:val="28"/>
      <w:lang w:val="en-US" w:eastAsia="zh-CN" w:bidi="ar-SA"/>
    </w:rPr>
  </w:style>
  <w:style w:type="paragraph" w:customStyle="1" w:styleId="248">
    <w:name w:val="列出段落12"/>
    <w:basedOn w:val="1"/>
    <w:qFormat/>
    <w:uiPriority w:val="0"/>
    <w:pPr>
      <w:ind w:firstLine="200"/>
    </w:pPr>
  </w:style>
  <w:style w:type="paragraph" w:customStyle="1" w:styleId="249">
    <w:name w:val="普通正文"/>
    <w:basedOn w:val="1"/>
    <w:qFormat/>
    <w:uiPriority w:val="0"/>
    <w:pPr>
      <w:spacing w:before="120" w:after="120" w:line="360" w:lineRule="auto"/>
      <w:ind w:firstLine="480"/>
    </w:pPr>
    <w:rPr>
      <w:rFonts w:ascii="Arial" w:hAnsi="Arial"/>
      <w:sz w:val="24"/>
      <w:szCs w:val="24"/>
    </w:rPr>
  </w:style>
  <w:style w:type="paragraph" w:customStyle="1" w:styleId="250">
    <w:name w:val="正文缩进11"/>
    <w:basedOn w:val="1"/>
    <w:qFormat/>
    <w:uiPriority w:val="0"/>
    <w:pPr>
      <w:ind w:firstLine="420"/>
    </w:pPr>
  </w:style>
  <w:style w:type="paragraph" w:customStyle="1" w:styleId="251">
    <w:name w:val="列出段落1"/>
    <w:basedOn w:val="1"/>
    <w:qFormat/>
    <w:uiPriority w:val="0"/>
    <w:pPr>
      <w:ind w:firstLine="200"/>
    </w:pPr>
  </w:style>
  <w:style w:type="paragraph" w:customStyle="1" w:styleId="252">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253">
    <w:name w:val="首行缩进"/>
    <w:basedOn w:val="1"/>
    <w:qFormat/>
    <w:uiPriority w:val="0"/>
    <w:pPr>
      <w:ind w:firstLine="200"/>
    </w:pPr>
    <w:rPr>
      <w:szCs w:val="20"/>
    </w:rPr>
  </w:style>
  <w:style w:type="paragraph" w:customStyle="1" w:styleId="254">
    <w:name w:val="List Paragraph11"/>
    <w:basedOn w:val="1"/>
    <w:qFormat/>
    <w:uiPriority w:val="0"/>
    <w:pPr>
      <w:ind w:firstLine="200"/>
    </w:pPr>
    <w:rPr>
      <w:rFonts w:ascii="Calibri" w:hAnsi="Calibri" w:eastAsia="等线"/>
    </w:rPr>
  </w:style>
  <w:style w:type="paragraph" w:customStyle="1" w:styleId="255">
    <w:name w:val="列出段落11"/>
    <w:basedOn w:val="1"/>
    <w:qFormat/>
    <w:uiPriority w:val="0"/>
    <w:pPr>
      <w:widowControl/>
      <w:ind w:left="720"/>
      <w:contextualSpacing/>
    </w:pPr>
    <w:rPr>
      <w:rFonts w:ascii="Calibri" w:hAnsi="Calibri"/>
      <w:sz w:val="24"/>
      <w:szCs w:val="24"/>
      <w:lang w:eastAsia="en-US"/>
    </w:rPr>
  </w:style>
  <w:style w:type="paragraph" w:customStyle="1" w:styleId="256">
    <w:name w:val="_Style 8"/>
    <w:basedOn w:val="1"/>
    <w:qFormat/>
    <w:uiPriority w:val="0"/>
    <w:pPr>
      <w:widowControl/>
      <w:ind w:left="720"/>
    </w:pPr>
    <w:rPr>
      <w:rFonts w:ascii="Times New Roman"/>
      <w:sz w:val="24"/>
      <w:szCs w:val="24"/>
      <w:lang w:eastAsia="en-US"/>
    </w:rPr>
  </w:style>
  <w:style w:type="paragraph" w:customStyle="1" w:styleId="257">
    <w:name w:val="修订1"/>
    <w:qFormat/>
    <w:uiPriority w:val="0"/>
    <w:rPr>
      <w:rFonts w:hint="default" w:ascii="宋体" w:hAnsi="Times New Roman" w:eastAsia="宋体" w:cs="Times New Roman"/>
      <w:sz w:val="22"/>
      <w:szCs w:val="22"/>
      <w:lang w:val="zh-CN" w:eastAsia="zh-CN" w:bidi="ar-SA"/>
    </w:rPr>
  </w:style>
  <w:style w:type="paragraph" w:customStyle="1" w:styleId="258">
    <w:name w:val="Other|1"/>
    <w:qFormat/>
    <w:uiPriority w:val="0"/>
    <w:pPr>
      <w:widowControl w:val="0"/>
      <w:spacing w:line="418" w:lineRule="auto"/>
      <w:ind w:firstLine="400"/>
      <w:jc w:val="both"/>
    </w:pPr>
    <w:rPr>
      <w:rFonts w:hint="default" w:ascii="宋体" w:hAnsi="Times New Roman" w:eastAsia="宋体" w:cs="Times New Roman"/>
      <w:b/>
      <w:bCs/>
      <w:sz w:val="32"/>
      <w:szCs w:val="32"/>
      <w:lang w:val="zh-TW" w:eastAsia="zh-TW" w:bidi="zh-TW"/>
    </w:rPr>
  </w:style>
  <w:style w:type="paragraph" w:customStyle="1" w:styleId="259">
    <w:name w:val="二级目录"/>
    <w:qFormat/>
    <w:uiPriority w:val="0"/>
    <w:pPr>
      <w:tabs>
        <w:tab w:val="left" w:pos="907"/>
        <w:tab w:val="left" w:pos="1145"/>
      </w:tabs>
      <w:ind w:left="907" w:hanging="907"/>
      <w:outlineLvl w:val="1"/>
    </w:pPr>
    <w:rPr>
      <w:rFonts w:hint="default" w:ascii="Times New Roman" w:hAnsi="Times New Roman" w:eastAsia="宋体" w:cs="Times New Roman"/>
      <w:b/>
      <w:sz w:val="28"/>
      <w:lang w:val="en-US" w:eastAsia="zh-CN" w:bidi="ar-SA"/>
    </w:rPr>
  </w:style>
  <w:style w:type="paragraph" w:customStyle="1" w:styleId="260">
    <w:name w:val="列出段落2"/>
    <w:qFormat/>
    <w:uiPriority w:val="0"/>
    <w:pPr>
      <w:widowControl w:val="0"/>
      <w:ind w:firstLine="420"/>
      <w:jc w:val="both"/>
    </w:pPr>
    <w:rPr>
      <w:rFonts w:hint="default" w:ascii="Times New Roman" w:hAnsi="Times New Roman" w:eastAsia="宋体" w:cs="Times New Roman"/>
      <w:sz w:val="21"/>
      <w:szCs w:val="22"/>
      <w:lang w:val="en-US" w:eastAsia="zh-CN" w:bidi="ar-SA"/>
    </w:rPr>
  </w:style>
  <w:style w:type="paragraph" w:customStyle="1" w:styleId="261">
    <w:name w:val="标题 21"/>
    <w:basedOn w:val="1"/>
    <w:qFormat/>
    <w:uiPriority w:val="0"/>
    <w:pPr>
      <w:keepNext/>
      <w:keepLines/>
      <w:spacing w:before="260" w:after="260" w:line="415" w:lineRule="auto"/>
      <w:jc w:val="center"/>
      <w:outlineLvl w:val="1"/>
    </w:pPr>
    <w:rPr>
      <w:rFonts w:ascii="幼圆" w:hAnsi="幼圆" w:eastAsia="楷体_GB2312"/>
      <w:b/>
      <w:sz w:val="44"/>
      <w:szCs w:val="20"/>
    </w:rPr>
  </w:style>
  <w:style w:type="paragraph" w:customStyle="1" w:styleId="262">
    <w:name w:val="列出段落"/>
    <w:basedOn w:val="1"/>
    <w:qFormat/>
    <w:uiPriority w:val="34"/>
    <w:pPr>
      <w:ind w:firstLine="420"/>
    </w:pPr>
  </w:style>
  <w:style w:type="paragraph" w:customStyle="1" w:styleId="263">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264">
    <w:name w:val="正文_5"/>
    <w:qFormat/>
    <w:uiPriority w:val="0"/>
    <w:rPr>
      <w:rFonts w:hint="default" w:ascii="Times New Roman" w:hAnsi="Times New Roman" w:eastAsia="宋体" w:cs="Times New Roman"/>
      <w:sz w:val="24"/>
      <w:szCs w:val="24"/>
      <w:lang w:val="en-US" w:eastAsia="zh-CN" w:bidi="ar-SA"/>
    </w:rPr>
  </w:style>
  <w:style w:type="character" w:customStyle="1" w:styleId="265">
    <w:name w:val="font41"/>
    <w:link w:val="1"/>
    <w:qFormat/>
    <w:uiPriority w:val="0"/>
    <w:rPr>
      <w:rFonts w:hint="eastAsia" w:ascii="宋体" w:hAnsi="宋体" w:eastAsia="宋体" w:cs="宋体"/>
      <w:color w:val="000000"/>
      <w:sz w:val="22"/>
      <w:szCs w:val="22"/>
      <w:u w:val="none"/>
    </w:rPr>
  </w:style>
  <w:style w:type="paragraph" w:customStyle="1" w:styleId="266">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267">
    <w:name w:val="正文文本样式"/>
    <w:basedOn w:val="1"/>
    <w:qFormat/>
    <w:uiPriority w:val="99"/>
    <w:pPr>
      <w:widowControl/>
      <w:spacing w:line="360" w:lineRule="auto"/>
      <w:ind w:firstLine="482"/>
      <w:jc w:val="left"/>
    </w:pPr>
    <w:rPr>
      <w:rFonts w:ascii="宋体" w:hAnsi="宋体" w:eastAsia="宋体" w:cs="宋体"/>
      <w:sz w:val="24"/>
    </w:rPr>
  </w:style>
  <w:style w:type="paragraph" w:styleId="268">
    <w:name w:val="List Paragraph"/>
    <w:basedOn w:val="1"/>
    <w:qFormat/>
    <w:uiPriority w:val="34"/>
    <w:pPr>
      <w:ind w:firstLine="420"/>
    </w:pPr>
  </w:style>
  <w:style w:type="paragraph" w:customStyle="1" w:styleId="269">
    <w:name w:val="Normal_15"/>
    <w:qFormat/>
    <w:uiPriority w:val="0"/>
    <w:pPr>
      <w:widowControl w:val="0"/>
      <w:jc w:val="both"/>
    </w:pPr>
    <w:rPr>
      <w:rFonts w:hint="default" w:ascii="Calibri" w:hAnsi="Calibri" w:eastAsia="宋体" w:cs="Times New Roman"/>
      <w:sz w:val="21"/>
      <w:szCs w:val="22"/>
      <w:lang w:val="en-US" w:eastAsia="zh-CN" w:bidi="ar-SA"/>
    </w:rPr>
  </w:style>
  <w:style w:type="table" w:customStyle="1" w:styleId="270">
    <w:name w:val="Table Normal"/>
    <w:semiHidden/>
    <w:unhideWhenUsed/>
    <w:qFormat/>
    <w:uiPriority w:val="0"/>
    <w:tblPr>
      <w:tblCellMar>
        <w:top w:w="0" w:type="dxa"/>
        <w:left w:w="0" w:type="dxa"/>
        <w:bottom w:w="0" w:type="dxa"/>
        <w:right w:w="0" w:type="dxa"/>
      </w:tblCellMar>
    </w:tblPr>
  </w:style>
  <w:style w:type="paragraph" w:customStyle="1" w:styleId="271">
    <w:name w:val="Normal_19"/>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72">
    <w:name w:val="默认段落字体11"/>
    <w:unhideWhenUsed/>
    <w:qFormat/>
    <w:uiPriority w:val="1"/>
  </w:style>
  <w:style w:type="character" w:customStyle="1" w:styleId="273">
    <w:name w:val="font31"/>
    <w:basedOn w:val="37"/>
    <w:qFormat/>
    <w:uiPriority w:val="0"/>
    <w:rPr>
      <w:rFonts w:hint="eastAsia" w:ascii="宋体" w:hAnsi="宋体" w:eastAsia="宋体" w:cs="宋体"/>
      <w:color w:val="000000"/>
      <w:sz w:val="21"/>
      <w:szCs w:val="21"/>
      <w:u w:val="none"/>
    </w:rPr>
  </w:style>
  <w:style w:type="character" w:customStyle="1" w:styleId="274">
    <w:name w:val="font21"/>
    <w:basedOn w:val="37"/>
    <w:qFormat/>
    <w:uiPriority w:val="0"/>
    <w:rPr>
      <w:rFonts w:hint="default" w:ascii="Calibri" w:hAnsi="Calibri" w:cs="Calibri"/>
      <w:color w:val="000000"/>
      <w:sz w:val="21"/>
      <w:szCs w:val="21"/>
      <w:u w:val="none"/>
    </w:rPr>
  </w:style>
  <w:style w:type="paragraph" w:customStyle="1" w:styleId="275">
    <w:name w:val="1.标题式样"/>
    <w:basedOn w:val="5"/>
    <w:qFormat/>
    <w:uiPriority w:val="0"/>
    <w:pPr>
      <w:spacing w:before="0" w:after="0" w:line="240" w:lineRule="auto"/>
    </w:pPr>
    <w:rPr>
      <w:rFonts w:ascii="楷体" w:hAnsi="楷体"/>
      <w:sz w:val="30"/>
      <w:szCs w:val="30"/>
    </w:rPr>
  </w:style>
  <w:style w:type="paragraph" w:customStyle="1" w:styleId="276">
    <w:name w:val="Normal Indent1"/>
    <w:basedOn w:val="1"/>
    <w:qFormat/>
    <w:uiPriority w:val="99"/>
    <w:pPr>
      <w:ind w:firstLine="420"/>
    </w:pPr>
    <w:rPr>
      <w:rFonts w:ascii="Times New Roman" w:hAnsi="Times New Roman" w:cs="Times New Roman"/>
      <w:sz w:val="20"/>
      <w:szCs w:val="20"/>
    </w:rPr>
  </w:style>
  <w:style w:type="paragraph" w:customStyle="1" w:styleId="277">
    <w:name w:val="Table Paragraph"/>
    <w:basedOn w:val="1"/>
    <w:unhideWhenUsed/>
    <w:qFormat/>
    <w:uiPriority w:val="1"/>
    <w:pPr>
      <w:widowControl w:val="0"/>
      <w:spacing w:after="0" w:line="240" w:lineRule="auto"/>
    </w:pPr>
    <w:rPr>
      <w:rFonts w:ascii="Times New Roman" w:hAnsi="Times New Roman" w:eastAsia="宋体" w:cs="Times New Roman"/>
      <w:sz w:val="24"/>
      <w:szCs w:val="24"/>
      <w:lang w:eastAsia="zh-CN"/>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63</Pages>
  <Words>27826</Words>
  <Characters>29604</Characters>
  <TotalTime>1</TotalTime>
  <ScaleCrop>false</ScaleCrop>
  <LinksUpToDate>false</LinksUpToDate>
  <CharactersWithSpaces>30553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2024-04-17T01:19:00Z</dcterms:created>
  <dc:creator>de</dc:creator>
  <cp:lastModifiedBy>WPS_1748940899</cp:lastModifiedBy>
  <dcterms:modified xsi:type="dcterms:W3CDTF">2025-11-14T04:05:20Z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08DB7C3509C5488EBD8C2B9D9830CAD6_13</vt:lpwstr>
  </property>
  <property fmtid="{D5CDD505-2E9C-101B-9397-08002B2CF9AE}" pid="4" name="KSOTemplateDocerSaveRecord">
    <vt:lpwstr>eyJoZGlkIjoiOTQ5NzY0MDhiNTY4ZGI0NDRlYzMzOGVmMzNhZDljNzciLCJ1c2VySWQiOiIxNzA1OTQyNzYxIn0=</vt:lpwstr>
  </property>
</Properties>
</file>